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725" w:rsidRDefault="00887725" w:rsidP="00887725">
      <w:pPr>
        <w:pStyle w:val="Title"/>
        <w:rPr>
          <w:rFonts w:ascii="Garamond" w:hAnsi="Garamond"/>
          <w:b/>
          <w:szCs w:val="28"/>
        </w:rPr>
      </w:pPr>
    </w:p>
    <w:p w:rsidR="00887725" w:rsidRPr="00C826F3" w:rsidRDefault="00887725" w:rsidP="00887725">
      <w:pPr>
        <w:pStyle w:val="Title"/>
        <w:rPr>
          <w:rFonts w:ascii="Garamond" w:hAnsi="Garamond"/>
          <w:b/>
          <w:sz w:val="32"/>
          <w:szCs w:val="32"/>
        </w:rPr>
      </w:pPr>
      <w:r w:rsidRPr="004369CD">
        <w:rPr>
          <w:rFonts w:ascii="Garamond" w:hAnsi="Garamond"/>
          <w:b/>
          <w:sz w:val="32"/>
          <w:szCs w:val="32"/>
        </w:rPr>
        <w:t>Saints, Heretics and Atheists</w:t>
      </w:r>
      <w:r w:rsidRPr="004369CD">
        <w:rPr>
          <w:rStyle w:val="FootnoteReference"/>
          <w:rFonts w:ascii="Garamond" w:hAnsi="Garamond"/>
          <w:b/>
          <w:sz w:val="32"/>
          <w:szCs w:val="32"/>
        </w:rPr>
        <w:footnoteReference w:id="1"/>
      </w:r>
    </w:p>
    <w:p w:rsidR="00887725" w:rsidRPr="000F4347" w:rsidRDefault="00887725" w:rsidP="00887725">
      <w:pPr>
        <w:pStyle w:val="Title"/>
        <w:rPr>
          <w:rFonts w:ascii="Garamond" w:hAnsi="Garamond"/>
          <w:szCs w:val="28"/>
        </w:rPr>
      </w:pPr>
      <w:r w:rsidRPr="000F4347">
        <w:rPr>
          <w:rFonts w:ascii="Garamond" w:hAnsi="Garamond"/>
          <w:szCs w:val="28"/>
        </w:rPr>
        <w:t>An Historical Introduction to the Philosophy of Religion</w:t>
      </w:r>
    </w:p>
    <w:p w:rsidR="00887725" w:rsidRDefault="00887725" w:rsidP="00887725">
      <w:pPr>
        <w:pStyle w:val="Title"/>
        <w:rPr>
          <w:rFonts w:ascii="Garamond" w:hAnsi="Garamond"/>
          <w:sz w:val="24"/>
          <w:szCs w:val="24"/>
        </w:rPr>
      </w:pPr>
    </w:p>
    <w:p w:rsidR="00887725" w:rsidRDefault="00887725" w:rsidP="00887725">
      <w:pPr>
        <w:pStyle w:val="Title"/>
        <w:rPr>
          <w:rFonts w:ascii="Garamond" w:hAnsi="Garamond"/>
          <w:sz w:val="24"/>
          <w:szCs w:val="24"/>
        </w:rPr>
      </w:pPr>
      <w:r w:rsidRPr="000F4347">
        <w:rPr>
          <w:rFonts w:ascii="Garamond" w:hAnsi="Garamond"/>
          <w:sz w:val="24"/>
          <w:szCs w:val="24"/>
        </w:rPr>
        <w:t xml:space="preserve">Culture and Belief </w:t>
      </w:r>
      <w:r>
        <w:rPr>
          <w:rFonts w:ascii="Garamond" w:hAnsi="Garamond"/>
          <w:sz w:val="24"/>
          <w:szCs w:val="24"/>
        </w:rPr>
        <w:t>31</w:t>
      </w:r>
    </w:p>
    <w:p w:rsidR="00887725" w:rsidRDefault="00887725" w:rsidP="00887725">
      <w:pPr>
        <w:pStyle w:val="Title"/>
        <w:rPr>
          <w:rFonts w:ascii="Garamond" w:hAnsi="Garamond"/>
          <w:sz w:val="24"/>
          <w:szCs w:val="24"/>
        </w:rPr>
      </w:pPr>
      <w:r w:rsidRPr="000F4347">
        <w:rPr>
          <w:rFonts w:ascii="Garamond" w:hAnsi="Garamond"/>
          <w:sz w:val="24"/>
          <w:szCs w:val="24"/>
        </w:rPr>
        <w:t>Syllabus – Spring 201</w:t>
      </w:r>
      <w:r>
        <w:rPr>
          <w:rFonts w:ascii="Garamond" w:hAnsi="Garamond"/>
          <w:sz w:val="24"/>
          <w:szCs w:val="24"/>
        </w:rPr>
        <w:t>9</w:t>
      </w:r>
    </w:p>
    <w:p w:rsidR="00887725" w:rsidRPr="000F4347" w:rsidRDefault="00887725" w:rsidP="00887725">
      <w:pPr>
        <w:pStyle w:val="Title"/>
        <w:jc w:val="left"/>
        <w:rPr>
          <w:rFonts w:ascii="Garamond" w:hAnsi="Garamond"/>
          <w:sz w:val="24"/>
          <w:szCs w:val="24"/>
        </w:rPr>
      </w:pPr>
    </w:p>
    <w:p w:rsidR="00887725" w:rsidRPr="00370A86" w:rsidRDefault="00887725" w:rsidP="00887725">
      <w:pPr>
        <w:pStyle w:val="Subtitle"/>
        <w:jc w:val="center"/>
        <w:rPr>
          <w:rFonts w:ascii="Garamond" w:hAnsi="Garamond"/>
          <w:szCs w:val="24"/>
        </w:rPr>
      </w:pPr>
      <w:r>
        <w:rPr>
          <w:rFonts w:ascii="Garamond" w:hAnsi="Garamond"/>
          <w:noProof/>
          <w:szCs w:val="24"/>
        </w:rPr>
        <w:drawing>
          <wp:inline distT="0" distB="0" distL="0" distR="0" wp14:anchorId="0473E033" wp14:editId="6C6CC02B">
            <wp:extent cx="5943134" cy="3027763"/>
            <wp:effectExtent l="63500" t="63500" r="127635" b="1219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phael_The Disputation of the Holy Sacrament_ca 1509.jpg"/>
                    <pic:cNvPicPr/>
                  </pic:nvPicPr>
                  <pic:blipFill rotWithShape="1">
                    <a:blip r:embed="rId6">
                      <a:extLst>
                        <a:ext uri="{28A0092B-C50C-407E-A947-70E740481C1C}">
                          <a14:useLocalDpi xmlns:a14="http://schemas.microsoft.com/office/drawing/2010/main"/>
                        </a:ext>
                      </a:extLst>
                    </a:blip>
                    <a:srcRect/>
                    <a:stretch/>
                  </pic:blipFill>
                  <pic:spPr bwMode="auto">
                    <a:xfrm>
                      <a:off x="0" y="0"/>
                      <a:ext cx="5943600" cy="30280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887725" w:rsidRDefault="00887725" w:rsidP="00887725">
      <w:pPr>
        <w:pStyle w:val="Subtitle"/>
        <w:rPr>
          <w:rFonts w:ascii="Garamond" w:hAnsi="Garamond"/>
          <w:b/>
          <w:bCs/>
          <w:szCs w:val="24"/>
        </w:rPr>
      </w:pPr>
    </w:p>
    <w:p w:rsidR="00887725" w:rsidRPr="008E6155" w:rsidRDefault="00887725" w:rsidP="00887725">
      <w:pPr>
        <w:pStyle w:val="Subtitle"/>
        <w:rPr>
          <w:rFonts w:ascii="Garamond" w:hAnsi="Garamond"/>
          <w:b/>
          <w:bCs/>
          <w:szCs w:val="24"/>
        </w:rPr>
      </w:pPr>
      <w:r w:rsidRPr="008E6155">
        <w:rPr>
          <w:rFonts w:ascii="Garamond" w:hAnsi="Garamond"/>
          <w:b/>
          <w:bCs/>
          <w:szCs w:val="24"/>
        </w:rPr>
        <w:t>Important Information:</w:t>
      </w:r>
    </w:p>
    <w:p w:rsidR="00887725" w:rsidRDefault="00887725" w:rsidP="00887725">
      <w:pPr>
        <w:pStyle w:val="Subtitle"/>
        <w:ind w:left="720"/>
        <w:rPr>
          <w:rFonts w:ascii="Garamond" w:hAnsi="Garamond"/>
          <w:szCs w:val="24"/>
        </w:rPr>
      </w:pPr>
    </w:p>
    <w:p w:rsidR="00887725" w:rsidRPr="008E6155" w:rsidRDefault="00887725" w:rsidP="00887725">
      <w:pPr>
        <w:pStyle w:val="Subtitle"/>
        <w:ind w:left="720"/>
        <w:rPr>
          <w:rFonts w:ascii="Garamond" w:hAnsi="Garamond"/>
          <w:szCs w:val="24"/>
        </w:rPr>
      </w:pPr>
      <w:r w:rsidRPr="008E6155">
        <w:rPr>
          <w:rFonts w:ascii="Garamond" w:hAnsi="Garamond"/>
          <w:szCs w:val="24"/>
        </w:rPr>
        <w:t>Lecture:  MW 9:00</w:t>
      </w:r>
      <w:r>
        <w:rPr>
          <w:rFonts w:ascii="Garamond" w:hAnsi="Garamond"/>
          <w:szCs w:val="24"/>
        </w:rPr>
        <w:t xml:space="preserve"> am</w:t>
      </w:r>
      <w:r w:rsidRPr="008E6155">
        <w:rPr>
          <w:rFonts w:ascii="Garamond" w:hAnsi="Garamond"/>
          <w:szCs w:val="24"/>
        </w:rPr>
        <w:t xml:space="preserve"> – 10:15</w:t>
      </w:r>
      <w:r>
        <w:rPr>
          <w:rFonts w:ascii="Garamond" w:hAnsi="Garamond"/>
          <w:szCs w:val="24"/>
        </w:rPr>
        <w:t xml:space="preserve"> am</w:t>
      </w:r>
      <w:r w:rsidRPr="008E6155">
        <w:rPr>
          <w:rFonts w:ascii="Garamond" w:hAnsi="Garamond"/>
          <w:szCs w:val="24"/>
        </w:rPr>
        <w:t xml:space="preserve">, </w:t>
      </w:r>
      <w:r>
        <w:rPr>
          <w:rFonts w:ascii="Garamond" w:hAnsi="Garamond"/>
          <w:szCs w:val="24"/>
        </w:rPr>
        <w:t>Harvard</w:t>
      </w:r>
      <w:r w:rsidRPr="008E6155">
        <w:rPr>
          <w:rFonts w:ascii="Garamond" w:hAnsi="Garamond"/>
          <w:szCs w:val="24"/>
        </w:rPr>
        <w:t xml:space="preserve"> Hall </w:t>
      </w:r>
      <w:r>
        <w:rPr>
          <w:rFonts w:ascii="Garamond" w:hAnsi="Garamond"/>
          <w:szCs w:val="24"/>
        </w:rPr>
        <w:t>104</w:t>
      </w:r>
    </w:p>
    <w:p w:rsidR="00887725" w:rsidRPr="008E6155" w:rsidRDefault="00887725" w:rsidP="00887725">
      <w:pPr>
        <w:pStyle w:val="Subtitle"/>
        <w:ind w:left="720"/>
        <w:rPr>
          <w:rFonts w:ascii="Garamond" w:hAnsi="Garamond"/>
          <w:szCs w:val="24"/>
        </w:rPr>
      </w:pPr>
      <w:r w:rsidRPr="008E6155">
        <w:rPr>
          <w:rFonts w:ascii="Garamond" w:hAnsi="Garamond"/>
          <w:szCs w:val="24"/>
        </w:rPr>
        <w:t>Professor:  Jeffrey McDonough</w:t>
      </w:r>
    </w:p>
    <w:p w:rsidR="00887725" w:rsidRPr="008E6155" w:rsidRDefault="00887725" w:rsidP="00887725">
      <w:pPr>
        <w:pStyle w:val="Subtitle"/>
        <w:ind w:left="720"/>
        <w:rPr>
          <w:rFonts w:ascii="Garamond" w:hAnsi="Garamond"/>
          <w:szCs w:val="24"/>
        </w:rPr>
      </w:pPr>
      <w:r w:rsidRPr="008E6155">
        <w:rPr>
          <w:rFonts w:ascii="Garamond" w:hAnsi="Garamond"/>
          <w:szCs w:val="24"/>
        </w:rPr>
        <w:t>Office Hours:  202 Emerson Hall, Mondays 3:00-4:45pm</w:t>
      </w:r>
    </w:p>
    <w:p w:rsidR="00887725" w:rsidRPr="008E6155" w:rsidRDefault="00887725" w:rsidP="00887725">
      <w:pPr>
        <w:pStyle w:val="Subtitle"/>
        <w:ind w:left="720"/>
        <w:rPr>
          <w:rFonts w:ascii="Garamond" w:hAnsi="Garamond"/>
          <w:szCs w:val="24"/>
          <w:lang w:val="fr-FR"/>
        </w:rPr>
      </w:pPr>
      <w:proofErr w:type="gramStart"/>
      <w:r w:rsidRPr="008E6155">
        <w:rPr>
          <w:rFonts w:ascii="Garamond" w:hAnsi="Garamond"/>
          <w:szCs w:val="24"/>
          <w:lang w:val="fr-FR"/>
        </w:rPr>
        <w:t>E-mail:</w:t>
      </w:r>
      <w:proofErr w:type="gramEnd"/>
      <w:r w:rsidRPr="008E6155">
        <w:rPr>
          <w:rFonts w:ascii="Garamond" w:hAnsi="Garamond"/>
          <w:szCs w:val="24"/>
          <w:lang w:val="fr-FR"/>
        </w:rPr>
        <w:t xml:space="preserve"> jkmcdon@fas.harvard.edu</w:t>
      </w:r>
    </w:p>
    <w:p w:rsidR="00887725" w:rsidRPr="008E6155" w:rsidRDefault="00887725" w:rsidP="00887725">
      <w:pPr>
        <w:pStyle w:val="Subtitle"/>
        <w:rPr>
          <w:rFonts w:ascii="Garamond" w:hAnsi="Garamond"/>
          <w:b/>
          <w:bCs/>
          <w:szCs w:val="24"/>
          <w:lang w:val="fr-FR"/>
        </w:rPr>
      </w:pPr>
    </w:p>
    <w:p w:rsidR="00887725" w:rsidRPr="008E6155" w:rsidRDefault="00887725" w:rsidP="00887725">
      <w:pPr>
        <w:pStyle w:val="Subtitle"/>
        <w:rPr>
          <w:rFonts w:ascii="Garamond" w:hAnsi="Garamond"/>
          <w:b/>
          <w:bCs/>
          <w:szCs w:val="24"/>
          <w:lang w:val="fr-FR"/>
        </w:rPr>
      </w:pPr>
    </w:p>
    <w:p w:rsidR="00887725" w:rsidRPr="00BF3545" w:rsidRDefault="00887725" w:rsidP="00887725">
      <w:pPr>
        <w:rPr>
          <w:rFonts w:ascii="Garamond" w:hAnsi="Garamond"/>
        </w:rPr>
      </w:pPr>
      <w:r w:rsidRPr="008E6155">
        <w:rPr>
          <w:rFonts w:ascii="Garamond" w:hAnsi="Garamond"/>
          <w:b/>
          <w:bCs/>
        </w:rPr>
        <w:t xml:space="preserve">Recommended Texts </w:t>
      </w:r>
      <w:r w:rsidRPr="008E6155">
        <w:rPr>
          <w:rFonts w:ascii="Garamond" w:hAnsi="Garamond"/>
          <w:bCs/>
        </w:rPr>
        <w:t xml:space="preserve">(available at the </w:t>
      </w:r>
      <w:r w:rsidRPr="00BF3545">
        <w:rPr>
          <w:rFonts w:ascii="Garamond" w:hAnsi="Garamond"/>
          <w:bCs/>
        </w:rPr>
        <w:t>Coop</w:t>
      </w:r>
      <w:r w:rsidR="00BF3545" w:rsidRPr="00BF3545">
        <w:rPr>
          <w:rFonts w:ascii="Garamond" w:hAnsi="Garamond"/>
          <w:bCs/>
        </w:rPr>
        <w:t xml:space="preserve"> </w:t>
      </w:r>
      <w:r w:rsidR="00BF3545" w:rsidRPr="00BF3545">
        <w:rPr>
          <w:rFonts w:ascii="Garamond" w:hAnsi="Garamond"/>
          <w:bCs/>
          <w:sz w:val="20"/>
          <w:szCs w:val="20"/>
        </w:rPr>
        <w:t xml:space="preserve">- </w:t>
      </w:r>
      <w:r w:rsidR="00BF3545" w:rsidRPr="00BF3545">
        <w:rPr>
          <w:rFonts w:ascii="Garamond" w:hAnsi="Garamond"/>
          <w:color w:val="1155CC"/>
          <w:sz w:val="20"/>
          <w:szCs w:val="20"/>
          <w:u w:val="single"/>
          <w:shd w:val="clear" w:color="auto" w:fill="FFFFFF"/>
        </w:rPr>
        <w:t>https://tinyurl.com/300-W19-GEND-CULBEL-31-1</w:t>
      </w:r>
      <w:r w:rsidRPr="00BF3545">
        <w:rPr>
          <w:rFonts w:ascii="Garamond" w:hAnsi="Garamond"/>
          <w:bCs/>
        </w:rPr>
        <w:t>)</w:t>
      </w:r>
      <w:r w:rsidRPr="00BF3545">
        <w:rPr>
          <w:rFonts w:ascii="Garamond" w:hAnsi="Garamond"/>
          <w:b/>
          <w:bCs/>
        </w:rPr>
        <w:t>:</w:t>
      </w:r>
    </w:p>
    <w:p w:rsidR="00887725" w:rsidRDefault="00887725" w:rsidP="00887725">
      <w:pPr>
        <w:ind w:left="720"/>
        <w:rPr>
          <w:rFonts w:ascii="Garamond" w:hAnsi="Garamond"/>
        </w:rPr>
      </w:pPr>
    </w:p>
    <w:p w:rsidR="00887725" w:rsidRPr="008E6155" w:rsidRDefault="00887725" w:rsidP="00887725">
      <w:pPr>
        <w:ind w:left="720"/>
        <w:rPr>
          <w:rFonts w:ascii="Garamond" w:hAnsi="Garamond"/>
        </w:rPr>
      </w:pPr>
      <w:r w:rsidRPr="008E6155">
        <w:rPr>
          <w:rFonts w:ascii="Garamond" w:hAnsi="Garamond"/>
        </w:rPr>
        <w:t xml:space="preserve">Augustine, </w:t>
      </w:r>
      <w:r w:rsidRPr="008E6155">
        <w:rPr>
          <w:rFonts w:ascii="Garamond" w:hAnsi="Garamond"/>
          <w:i/>
        </w:rPr>
        <w:t>On Free Choice of the Will</w:t>
      </w:r>
      <w:r w:rsidRPr="008E6155">
        <w:rPr>
          <w:rFonts w:ascii="Garamond" w:hAnsi="Garamond"/>
        </w:rPr>
        <w:t>, translated by Thomas Williams (Indianapolis, Indiana:  Hackett Publishing Company, 1993). ISBN:  0-87220-188-0</w:t>
      </w:r>
    </w:p>
    <w:p w:rsidR="00887725" w:rsidRPr="008E6155" w:rsidRDefault="00887725" w:rsidP="00887725">
      <w:pPr>
        <w:rPr>
          <w:rFonts w:ascii="Garamond" w:hAnsi="Garamond"/>
        </w:rPr>
      </w:pPr>
    </w:p>
    <w:p w:rsidR="00887725" w:rsidRPr="008E6155" w:rsidRDefault="00887725" w:rsidP="00887725">
      <w:pPr>
        <w:ind w:left="720"/>
        <w:rPr>
          <w:rFonts w:ascii="Garamond" w:hAnsi="Garamond"/>
        </w:rPr>
      </w:pPr>
      <w:r w:rsidRPr="008E6155">
        <w:rPr>
          <w:rFonts w:ascii="Garamond" w:hAnsi="Garamond"/>
          <w:i/>
        </w:rPr>
        <w:t>Medieval Islamic Philosophical Writings</w:t>
      </w:r>
      <w:r>
        <w:rPr>
          <w:rFonts w:ascii="Garamond" w:hAnsi="Garamond"/>
          <w:i/>
        </w:rPr>
        <w:t>,</w:t>
      </w:r>
      <w:r>
        <w:rPr>
          <w:rFonts w:ascii="Garamond" w:hAnsi="Garamond"/>
        </w:rPr>
        <w:t xml:space="preserve"> translated and edited by </w:t>
      </w:r>
      <w:r w:rsidRPr="008E6155">
        <w:rPr>
          <w:rFonts w:ascii="Garamond" w:hAnsi="Garamond"/>
        </w:rPr>
        <w:t xml:space="preserve">Muhammad Ali </w:t>
      </w:r>
      <w:proofErr w:type="spellStart"/>
      <w:r w:rsidRPr="008E6155">
        <w:rPr>
          <w:rFonts w:ascii="Garamond" w:hAnsi="Garamond"/>
        </w:rPr>
        <w:t>Khalidi</w:t>
      </w:r>
      <w:proofErr w:type="spellEnd"/>
      <w:r w:rsidRPr="008E6155">
        <w:rPr>
          <w:rFonts w:ascii="Garamond" w:hAnsi="Garamond"/>
        </w:rPr>
        <w:t xml:space="preserve"> (New York:  Cambridge University Press 2005). ISBN:  0-521-52963-8. </w:t>
      </w:r>
    </w:p>
    <w:p w:rsidR="00887725" w:rsidRPr="008E6155" w:rsidRDefault="00887725" w:rsidP="00887725">
      <w:pPr>
        <w:rPr>
          <w:rFonts w:ascii="Garamond" w:hAnsi="Garamond"/>
        </w:rPr>
      </w:pPr>
    </w:p>
    <w:p w:rsidR="00887725" w:rsidRPr="008E6155" w:rsidRDefault="00887725" w:rsidP="00887725">
      <w:pPr>
        <w:ind w:left="720"/>
        <w:rPr>
          <w:rFonts w:ascii="Garamond" w:hAnsi="Garamond"/>
        </w:rPr>
      </w:pPr>
      <w:r w:rsidRPr="008E6155">
        <w:rPr>
          <w:rFonts w:ascii="Garamond" w:hAnsi="Garamond"/>
        </w:rPr>
        <w:lastRenderedPageBreak/>
        <w:t xml:space="preserve">Aquinas, </w:t>
      </w:r>
      <w:r w:rsidRPr="008E6155">
        <w:rPr>
          <w:rFonts w:ascii="Garamond" w:hAnsi="Garamond"/>
          <w:i/>
        </w:rPr>
        <w:t>A Summary of Philosophy</w:t>
      </w:r>
      <w:r w:rsidRPr="008E6155">
        <w:rPr>
          <w:rFonts w:ascii="Garamond" w:hAnsi="Garamond"/>
        </w:rPr>
        <w:t>, trans</w:t>
      </w:r>
      <w:r>
        <w:rPr>
          <w:rFonts w:ascii="Garamond" w:hAnsi="Garamond"/>
        </w:rPr>
        <w:t>lated</w:t>
      </w:r>
      <w:r w:rsidRPr="008E6155">
        <w:rPr>
          <w:rFonts w:ascii="Garamond" w:hAnsi="Garamond"/>
        </w:rPr>
        <w:t xml:space="preserve"> and edited by Richard J. Regan (Indianapolis, Indiana:  Hackett Publishing Company, 2003). ISBN:  0-87220-657-2</w:t>
      </w:r>
    </w:p>
    <w:p w:rsidR="00887725" w:rsidRPr="008E6155" w:rsidRDefault="00887725" w:rsidP="00887725">
      <w:pPr>
        <w:ind w:left="720"/>
        <w:rPr>
          <w:rFonts w:ascii="Garamond" w:hAnsi="Garamond"/>
        </w:rPr>
      </w:pPr>
    </w:p>
    <w:p w:rsidR="00887725" w:rsidRPr="008E6155" w:rsidRDefault="00887725" w:rsidP="00887725">
      <w:pPr>
        <w:ind w:left="720"/>
        <w:rPr>
          <w:rFonts w:ascii="Garamond" w:hAnsi="Garamond"/>
        </w:rPr>
      </w:pPr>
      <w:r w:rsidRPr="008E6155">
        <w:rPr>
          <w:rFonts w:ascii="Garamond" w:hAnsi="Garamond"/>
        </w:rPr>
        <w:t xml:space="preserve">Baruch Spinoza, </w:t>
      </w:r>
      <w:r w:rsidRPr="008E6155">
        <w:rPr>
          <w:rFonts w:ascii="Garamond" w:hAnsi="Garamond"/>
          <w:i/>
        </w:rPr>
        <w:t>The Ethics</w:t>
      </w:r>
      <w:r w:rsidRPr="008E6155">
        <w:rPr>
          <w:rFonts w:ascii="Garamond" w:hAnsi="Garamond"/>
        </w:rPr>
        <w:t>, translated by Samuel Shirley, edited by Seymour Feldman (Indianapolis, Indiana:  Hackett Publishing Company, 1992). ISBN: 0-872201-309</w:t>
      </w:r>
    </w:p>
    <w:p w:rsidR="00887725" w:rsidRPr="008E6155" w:rsidRDefault="00887725" w:rsidP="00887725">
      <w:pPr>
        <w:ind w:left="720"/>
        <w:rPr>
          <w:rFonts w:ascii="Garamond" w:hAnsi="Garamond"/>
        </w:rPr>
      </w:pPr>
    </w:p>
    <w:p w:rsidR="00887725" w:rsidRPr="008E6155" w:rsidRDefault="00887725" w:rsidP="00887725">
      <w:pPr>
        <w:ind w:left="720"/>
        <w:rPr>
          <w:rFonts w:ascii="Garamond" w:hAnsi="Garamond"/>
        </w:rPr>
      </w:pPr>
      <w:r w:rsidRPr="008E6155">
        <w:rPr>
          <w:rFonts w:ascii="Garamond" w:hAnsi="Garamond"/>
        </w:rPr>
        <w:t xml:space="preserve">David Hume, </w:t>
      </w:r>
      <w:r w:rsidRPr="008E6155">
        <w:rPr>
          <w:rFonts w:ascii="Garamond" w:hAnsi="Garamond"/>
          <w:i/>
        </w:rPr>
        <w:t>Dialogues Concerning Natural Religion, Second Edition</w:t>
      </w:r>
      <w:r w:rsidRPr="008E6155">
        <w:rPr>
          <w:rFonts w:ascii="Garamond" w:hAnsi="Garamond"/>
        </w:rPr>
        <w:t>, edited by Richard H. Popkin (Indianapolis, Indiana:  Hackett Publishing Company, 1980). ISBN:  0-87220-402-2</w:t>
      </w:r>
    </w:p>
    <w:p w:rsidR="00887725" w:rsidRPr="008E6155" w:rsidRDefault="00887725" w:rsidP="00887725">
      <w:pPr>
        <w:ind w:left="720"/>
        <w:rPr>
          <w:rFonts w:ascii="Garamond" w:hAnsi="Garamond"/>
        </w:rPr>
      </w:pPr>
    </w:p>
    <w:p w:rsidR="00887725" w:rsidRPr="008E6155" w:rsidRDefault="00887725" w:rsidP="00887725">
      <w:pPr>
        <w:ind w:left="720"/>
        <w:rPr>
          <w:rFonts w:ascii="Garamond" w:hAnsi="Garamond"/>
        </w:rPr>
      </w:pPr>
      <w:r w:rsidRPr="008E6155">
        <w:rPr>
          <w:rFonts w:ascii="Garamond" w:hAnsi="Garamond"/>
        </w:rPr>
        <w:t xml:space="preserve">Friedrich Nietzsche, </w:t>
      </w:r>
      <w:r w:rsidRPr="008E6155">
        <w:rPr>
          <w:rFonts w:ascii="Garamond" w:hAnsi="Garamond"/>
          <w:i/>
        </w:rPr>
        <w:t>On the Genealogy of Morality</w:t>
      </w:r>
      <w:r w:rsidRPr="008E6155">
        <w:rPr>
          <w:rFonts w:ascii="Garamond" w:hAnsi="Garamond"/>
        </w:rPr>
        <w:t xml:space="preserve">, translated </w:t>
      </w:r>
      <w:proofErr w:type="spellStart"/>
      <w:r w:rsidRPr="008E6155">
        <w:rPr>
          <w:rFonts w:ascii="Garamond" w:hAnsi="Garamond"/>
        </w:rPr>
        <w:t>Maudemarie</w:t>
      </w:r>
      <w:proofErr w:type="spellEnd"/>
      <w:r w:rsidRPr="008E6155">
        <w:rPr>
          <w:rFonts w:ascii="Garamond" w:hAnsi="Garamond"/>
        </w:rPr>
        <w:t xml:space="preserve"> Clark and Alan J. Swensen (Indianapolis, Indiana:  Hackett Publishing Company, 1998). ISBN:  0-87220-283-6</w:t>
      </w:r>
    </w:p>
    <w:p w:rsidR="00887725" w:rsidRPr="008E6155" w:rsidRDefault="00887725" w:rsidP="00887725">
      <w:pPr>
        <w:ind w:left="720"/>
        <w:rPr>
          <w:rFonts w:ascii="Garamond" w:hAnsi="Garamond"/>
        </w:rPr>
      </w:pPr>
    </w:p>
    <w:p w:rsidR="00887725" w:rsidRPr="008E6155" w:rsidRDefault="00887725" w:rsidP="00887725">
      <w:pPr>
        <w:ind w:left="720"/>
        <w:rPr>
          <w:rFonts w:ascii="Garamond" w:hAnsi="Garamond"/>
        </w:rPr>
      </w:pPr>
    </w:p>
    <w:p w:rsidR="00887725" w:rsidRPr="008E6155" w:rsidRDefault="00887725" w:rsidP="00887725">
      <w:pPr>
        <w:jc w:val="both"/>
        <w:rPr>
          <w:rFonts w:ascii="Garamond" w:hAnsi="Garamond"/>
          <w:b/>
          <w:bCs/>
        </w:rPr>
      </w:pPr>
      <w:r w:rsidRPr="008E6155">
        <w:rPr>
          <w:rFonts w:ascii="Garamond" w:hAnsi="Garamond"/>
          <w:b/>
          <w:bCs/>
        </w:rPr>
        <w:t xml:space="preserve">Course Description: </w:t>
      </w:r>
    </w:p>
    <w:p w:rsidR="00887725" w:rsidRPr="008E6155" w:rsidRDefault="00887725" w:rsidP="00887725">
      <w:pPr>
        <w:jc w:val="both"/>
        <w:rPr>
          <w:rFonts w:ascii="Garamond" w:hAnsi="Garamond"/>
        </w:rPr>
      </w:pPr>
    </w:p>
    <w:p w:rsidR="00887725" w:rsidRPr="008E6155" w:rsidRDefault="00887725" w:rsidP="00887725">
      <w:pPr>
        <w:jc w:val="both"/>
        <w:rPr>
          <w:rFonts w:ascii="Garamond" w:hAnsi="Garamond"/>
        </w:rPr>
      </w:pPr>
      <w:r w:rsidRPr="008E6155">
        <w:rPr>
          <w:rFonts w:ascii="Garamond" w:hAnsi="Garamond"/>
        </w:rPr>
        <w:t xml:space="preserve">Does God exist? What is the nature of evil and where does it come from? Are humans free? Responsible? Immortal? Does it matter? This course will explore foundational questions in the philosophy of western religion through the study of classic works </w:t>
      </w:r>
      <w:r w:rsidRPr="00452F90">
        <w:rPr>
          <w:rFonts w:ascii="Garamond" w:hAnsi="Garamond"/>
        </w:rPr>
        <w:t xml:space="preserve">by Plato, Augustine, Anselm, Ibn </w:t>
      </w:r>
      <w:proofErr w:type="spellStart"/>
      <w:r w:rsidRPr="00452F90">
        <w:rPr>
          <w:rFonts w:ascii="Garamond" w:hAnsi="Garamond"/>
        </w:rPr>
        <w:t>Sina</w:t>
      </w:r>
      <w:proofErr w:type="spellEnd"/>
      <w:r w:rsidRPr="00452F90">
        <w:rPr>
          <w:rFonts w:ascii="Garamond" w:hAnsi="Garamond"/>
        </w:rPr>
        <w:t>, Al-Ghazali, Aquinas, Pascal, Spinoza, Hume, Mill, Nietzsche and James</w:t>
      </w:r>
      <w:r>
        <w:rPr>
          <w:rFonts w:ascii="Garamond" w:hAnsi="Garamond"/>
        </w:rPr>
        <w:t xml:space="preserve">, as well </w:t>
      </w:r>
      <w:r w:rsidRPr="00452F90">
        <w:rPr>
          <w:rFonts w:ascii="Garamond" w:hAnsi="Garamond"/>
        </w:rPr>
        <w:t xml:space="preserve">as discussions by contemporary authors such as Pamala Milne, </w:t>
      </w:r>
      <w:proofErr w:type="spellStart"/>
      <w:r w:rsidRPr="00452F90">
        <w:rPr>
          <w:rFonts w:ascii="Garamond" w:hAnsi="Garamond"/>
        </w:rPr>
        <w:t>Marilynne</w:t>
      </w:r>
      <w:proofErr w:type="spellEnd"/>
      <w:r w:rsidRPr="00452F90">
        <w:rPr>
          <w:rFonts w:ascii="Garamond" w:hAnsi="Garamond"/>
        </w:rPr>
        <w:t xml:space="preserve"> Robinson and Daniel</w:t>
      </w:r>
      <w:r>
        <w:rPr>
          <w:rFonts w:ascii="Garamond" w:hAnsi="Garamond"/>
        </w:rPr>
        <w:t xml:space="preserve"> Dennett. </w:t>
      </w:r>
      <w:r w:rsidRPr="008E6155">
        <w:rPr>
          <w:rFonts w:ascii="Garamond" w:hAnsi="Garamond"/>
        </w:rPr>
        <w:t xml:space="preserve">Students will have the opportunity to reexamine their own views and assumptions about religion in </w:t>
      </w:r>
      <w:r>
        <w:rPr>
          <w:rFonts w:ascii="Garamond" w:hAnsi="Garamond"/>
        </w:rPr>
        <w:t>dialogue with</w:t>
      </w:r>
      <w:r w:rsidRPr="008E6155">
        <w:rPr>
          <w:rFonts w:ascii="Garamond" w:hAnsi="Garamond"/>
        </w:rPr>
        <w:t xml:space="preserve"> great thinkers of the past</w:t>
      </w:r>
      <w:r>
        <w:rPr>
          <w:rFonts w:ascii="Garamond" w:hAnsi="Garamond"/>
        </w:rPr>
        <w:t xml:space="preserve"> and present</w:t>
      </w:r>
      <w:r w:rsidRPr="008E6155">
        <w:rPr>
          <w:rFonts w:ascii="Garamond" w:hAnsi="Garamond"/>
        </w:rPr>
        <w:t xml:space="preserve">.   </w:t>
      </w:r>
    </w:p>
    <w:p w:rsidR="00887725" w:rsidRPr="008E6155" w:rsidRDefault="00887725" w:rsidP="00887725">
      <w:pPr>
        <w:jc w:val="both"/>
        <w:rPr>
          <w:rFonts w:ascii="Garamond" w:hAnsi="Garamond"/>
        </w:rPr>
      </w:pPr>
    </w:p>
    <w:p w:rsidR="00887725" w:rsidRPr="008E6155" w:rsidRDefault="00887725" w:rsidP="00887725">
      <w:pPr>
        <w:jc w:val="both"/>
        <w:rPr>
          <w:rFonts w:ascii="Garamond" w:hAnsi="Garamond"/>
        </w:rPr>
      </w:pPr>
    </w:p>
    <w:p w:rsidR="00887725" w:rsidRPr="008E6155" w:rsidRDefault="00887725" w:rsidP="00887725">
      <w:pPr>
        <w:jc w:val="both"/>
        <w:rPr>
          <w:rFonts w:ascii="Garamond" w:hAnsi="Garamond"/>
          <w:b/>
        </w:rPr>
      </w:pPr>
      <w:r w:rsidRPr="008E6155">
        <w:rPr>
          <w:rFonts w:ascii="Garamond" w:hAnsi="Garamond"/>
          <w:b/>
        </w:rPr>
        <w:t xml:space="preserve">Requirements and Grading:  </w:t>
      </w:r>
    </w:p>
    <w:p w:rsidR="00887725" w:rsidRPr="008E6155" w:rsidRDefault="00887725" w:rsidP="00887725">
      <w:pPr>
        <w:jc w:val="both"/>
        <w:rPr>
          <w:rFonts w:ascii="Garamond" w:hAnsi="Garamond"/>
        </w:rPr>
      </w:pPr>
    </w:p>
    <w:p w:rsidR="00887725" w:rsidRPr="00175FBC" w:rsidRDefault="00887725" w:rsidP="00887725">
      <w:pPr>
        <w:jc w:val="both"/>
        <w:rPr>
          <w:rFonts w:ascii="Garamond" w:hAnsi="Garamond"/>
          <w:i/>
          <w:iCs/>
        </w:rPr>
      </w:pPr>
      <w:r w:rsidRPr="00175FBC">
        <w:rPr>
          <w:rFonts w:ascii="Garamond" w:hAnsi="Garamond"/>
          <w:i/>
          <w:iCs/>
        </w:rPr>
        <w:t>1.  Reading</w:t>
      </w:r>
    </w:p>
    <w:p w:rsidR="00887725" w:rsidRDefault="00887725" w:rsidP="00887725">
      <w:pPr>
        <w:jc w:val="both"/>
        <w:rPr>
          <w:rFonts w:ascii="Garamond" w:hAnsi="Garamond"/>
        </w:rPr>
      </w:pPr>
    </w:p>
    <w:p w:rsidR="00887725" w:rsidRDefault="00887725" w:rsidP="00887725">
      <w:pPr>
        <w:jc w:val="both"/>
        <w:rPr>
          <w:rFonts w:ascii="Garamond" w:hAnsi="Garamond"/>
        </w:rPr>
      </w:pPr>
      <w:r w:rsidRPr="00175FBC">
        <w:rPr>
          <w:rFonts w:ascii="Garamond" w:hAnsi="Garamond"/>
        </w:rPr>
        <w:t>The ability to read texts carefully and thoughtfully is one of the most important skills the study of</w:t>
      </w:r>
      <w:r w:rsidRPr="008E6155">
        <w:rPr>
          <w:rFonts w:ascii="Garamond" w:hAnsi="Garamond"/>
        </w:rPr>
        <w:t xml:space="preserve"> philosophy can help to foster. In order to better understand what is being taught, and to promote informed classroom discussions, readings should be completed before lecture. </w:t>
      </w:r>
      <w:r>
        <w:rPr>
          <w:rFonts w:ascii="Garamond" w:hAnsi="Garamond"/>
        </w:rPr>
        <w:t xml:space="preserve">There are three kinds of readings for this course. </w:t>
      </w:r>
      <w:r w:rsidRPr="00655D31">
        <w:rPr>
          <w:rFonts w:ascii="Garamond" w:hAnsi="Garamond"/>
          <w:i/>
        </w:rPr>
        <w:t>Core readings</w:t>
      </w:r>
      <w:r>
        <w:rPr>
          <w:rFonts w:ascii="Garamond" w:hAnsi="Garamond"/>
        </w:rPr>
        <w:t xml:space="preserve"> will be our central focus. These readings will serve as the basis for lecture discussions and students will be responsible for understanding them thoroughly</w:t>
      </w:r>
      <w:r w:rsidR="006F2664">
        <w:rPr>
          <w:rFonts w:ascii="Garamond" w:hAnsi="Garamond"/>
        </w:rPr>
        <w:t xml:space="preserve">. Students should be prepared to identify by author passages taken from core readings. </w:t>
      </w:r>
      <w:r w:rsidRPr="00655D31">
        <w:rPr>
          <w:rFonts w:ascii="Garamond" w:hAnsi="Garamond"/>
          <w:i/>
        </w:rPr>
        <w:t>Supplemental readings</w:t>
      </w:r>
      <w:r>
        <w:rPr>
          <w:rFonts w:ascii="Garamond" w:hAnsi="Garamond"/>
        </w:rPr>
        <w:t xml:space="preserve"> are intended to broaden the experience of students and relate our topics to contemporary concerns. Students should be prepared to discuss supplemental readings and </w:t>
      </w:r>
      <w:r w:rsidR="006F2664">
        <w:rPr>
          <w:rFonts w:ascii="Garamond" w:hAnsi="Garamond"/>
        </w:rPr>
        <w:t>understand</w:t>
      </w:r>
      <w:r>
        <w:rPr>
          <w:rFonts w:ascii="Garamond" w:hAnsi="Garamond"/>
        </w:rPr>
        <w:t xml:space="preserve"> broad, general themes taken from them. Finally, </w:t>
      </w:r>
      <w:r w:rsidRPr="00655D31">
        <w:rPr>
          <w:rFonts w:ascii="Garamond" w:hAnsi="Garamond"/>
          <w:i/>
        </w:rPr>
        <w:t>optional readings</w:t>
      </w:r>
      <w:r>
        <w:rPr>
          <w:rFonts w:ascii="Garamond" w:hAnsi="Garamond"/>
        </w:rPr>
        <w:t xml:space="preserve"> are entirely optional but available to students who would like to fill out their understanding of our primary texts. </w:t>
      </w:r>
    </w:p>
    <w:p w:rsidR="00887725" w:rsidRPr="008E6155" w:rsidRDefault="00887725" w:rsidP="00887725">
      <w:pPr>
        <w:jc w:val="both"/>
        <w:rPr>
          <w:rFonts w:ascii="Garamond" w:hAnsi="Garamond"/>
        </w:rPr>
      </w:pPr>
    </w:p>
    <w:p w:rsidR="00887725" w:rsidRPr="008E6155" w:rsidRDefault="00887725" w:rsidP="00887725">
      <w:pPr>
        <w:jc w:val="both"/>
        <w:rPr>
          <w:rFonts w:ascii="Garamond" w:hAnsi="Garamond"/>
          <w:i/>
        </w:rPr>
      </w:pPr>
      <w:r w:rsidRPr="008E6155">
        <w:rPr>
          <w:rFonts w:ascii="Garamond" w:hAnsi="Garamond"/>
          <w:i/>
        </w:rPr>
        <w:t>2. Attendance</w:t>
      </w:r>
    </w:p>
    <w:p w:rsidR="00887725" w:rsidRDefault="00887725" w:rsidP="00887725">
      <w:pPr>
        <w:jc w:val="both"/>
        <w:rPr>
          <w:rFonts w:ascii="Garamond" w:hAnsi="Garamond"/>
        </w:rPr>
      </w:pPr>
    </w:p>
    <w:p w:rsidR="00887725" w:rsidRPr="008E6155" w:rsidRDefault="00887725" w:rsidP="00887725">
      <w:pPr>
        <w:jc w:val="both"/>
        <w:rPr>
          <w:rFonts w:ascii="Garamond" w:hAnsi="Garamond"/>
        </w:rPr>
      </w:pPr>
      <w:r w:rsidRPr="008E6155">
        <w:rPr>
          <w:rFonts w:ascii="Garamond" w:hAnsi="Garamond"/>
        </w:rPr>
        <w:t xml:space="preserve">Students are strongly encouraged to attend both lectures and discussion sections. Students who attend both lectures and discussion sections typically do better and get more out of the course. That said, we will endeavor to video record all lectures and post them to the course web site for viewing. If you cannot attend a lecture, you are invited to view it online through the course web site. </w:t>
      </w:r>
      <w:r w:rsidRPr="00655D31">
        <w:rPr>
          <w:rFonts w:ascii="Garamond" w:hAnsi="Garamond"/>
          <w:b/>
        </w:rPr>
        <w:t>Discussion section attendance, however, is absolutely mandatory.</w:t>
      </w:r>
      <w:r w:rsidRPr="008E6155">
        <w:rPr>
          <w:rFonts w:ascii="Garamond" w:hAnsi="Garamond"/>
        </w:rPr>
        <w:t xml:space="preserve"> Discussion section leaders will take attendance and section participation will factor into grading (see grading below). </w:t>
      </w:r>
    </w:p>
    <w:p w:rsidR="00887725" w:rsidRPr="008E6155" w:rsidRDefault="00887725" w:rsidP="00887725">
      <w:pPr>
        <w:jc w:val="both"/>
        <w:rPr>
          <w:rFonts w:ascii="Garamond" w:hAnsi="Garamond"/>
        </w:rPr>
      </w:pPr>
    </w:p>
    <w:p w:rsidR="00887725" w:rsidRPr="008E6155" w:rsidRDefault="00887725" w:rsidP="00887725">
      <w:pPr>
        <w:jc w:val="both"/>
        <w:rPr>
          <w:rFonts w:ascii="Garamond" w:hAnsi="Garamond"/>
          <w:i/>
        </w:rPr>
      </w:pPr>
      <w:r>
        <w:rPr>
          <w:rFonts w:ascii="Garamond" w:hAnsi="Garamond"/>
          <w:i/>
        </w:rPr>
        <w:br w:type="page"/>
      </w:r>
      <w:r w:rsidRPr="008E6155">
        <w:rPr>
          <w:rFonts w:ascii="Garamond" w:hAnsi="Garamond"/>
          <w:i/>
        </w:rPr>
        <w:lastRenderedPageBreak/>
        <w:t>3.  Exams</w:t>
      </w:r>
    </w:p>
    <w:p w:rsidR="00887725" w:rsidRDefault="00887725" w:rsidP="00887725">
      <w:pPr>
        <w:jc w:val="both"/>
        <w:rPr>
          <w:rFonts w:ascii="Garamond" w:hAnsi="Garamond"/>
        </w:rPr>
      </w:pPr>
    </w:p>
    <w:p w:rsidR="00887725" w:rsidRPr="008E6155" w:rsidRDefault="00887725" w:rsidP="00887725">
      <w:pPr>
        <w:jc w:val="both"/>
        <w:rPr>
          <w:rFonts w:ascii="Garamond" w:hAnsi="Garamond"/>
        </w:rPr>
      </w:pPr>
      <w:r>
        <w:rPr>
          <w:rFonts w:ascii="Garamond" w:hAnsi="Garamond"/>
        </w:rPr>
        <w:t xml:space="preserve">This course aims </w:t>
      </w:r>
      <w:r w:rsidRPr="008E6155">
        <w:rPr>
          <w:rFonts w:ascii="Garamond" w:hAnsi="Garamond"/>
        </w:rPr>
        <w:t xml:space="preserve">to help </w:t>
      </w:r>
      <w:r w:rsidRPr="00452F90">
        <w:rPr>
          <w:rFonts w:ascii="Garamond" w:hAnsi="Garamond"/>
        </w:rPr>
        <w:t>students gain an overview of the development of philosophical thought about religion in the western tradition. To promote that aim, as well as to provide students with an alternative means of being evaluated, a mid-term and final exam will be administered. These exams are intended to test comprehension of</w:t>
      </w:r>
      <w:r w:rsidRPr="008E6155">
        <w:rPr>
          <w:rFonts w:ascii="Garamond" w:hAnsi="Garamond"/>
        </w:rPr>
        <w:t xml:space="preserve"> the material covered in required readings, lectures, and discussion section</w:t>
      </w:r>
      <w:r w:rsidR="006F2664">
        <w:rPr>
          <w:rFonts w:ascii="Garamond" w:hAnsi="Garamond"/>
        </w:rPr>
        <w:t xml:space="preserve">. They </w:t>
      </w:r>
      <w:r w:rsidRPr="008E6155">
        <w:rPr>
          <w:rFonts w:ascii="Garamond" w:hAnsi="Garamond"/>
        </w:rPr>
        <w:t>will not require outside reading or research. Exams will typically include a handful of multiple-choice</w:t>
      </w:r>
      <w:r>
        <w:rPr>
          <w:rFonts w:ascii="Garamond" w:hAnsi="Garamond"/>
        </w:rPr>
        <w:t xml:space="preserve"> questions</w:t>
      </w:r>
      <w:r w:rsidRPr="008E6155">
        <w:rPr>
          <w:rFonts w:ascii="Garamond" w:hAnsi="Garamond"/>
        </w:rPr>
        <w:t xml:space="preserve">, a handful of </w:t>
      </w:r>
      <w:r>
        <w:rPr>
          <w:rFonts w:ascii="Garamond" w:hAnsi="Garamond"/>
        </w:rPr>
        <w:t xml:space="preserve">(core reading) </w:t>
      </w:r>
      <w:r w:rsidRPr="008E6155">
        <w:rPr>
          <w:rFonts w:ascii="Garamond" w:hAnsi="Garamond"/>
        </w:rPr>
        <w:t xml:space="preserve">passage identifications, and a couple of short essay questions. </w:t>
      </w:r>
    </w:p>
    <w:p w:rsidR="00887725" w:rsidRDefault="00887725" w:rsidP="00887725">
      <w:pPr>
        <w:jc w:val="both"/>
        <w:rPr>
          <w:rFonts w:ascii="Garamond" w:hAnsi="Garamond"/>
        </w:rPr>
      </w:pPr>
    </w:p>
    <w:p w:rsidR="00887725" w:rsidRPr="00C32A20" w:rsidRDefault="00887725" w:rsidP="00887725">
      <w:pPr>
        <w:jc w:val="both"/>
        <w:rPr>
          <w:rFonts w:ascii="Garamond" w:hAnsi="Garamond"/>
        </w:rPr>
      </w:pPr>
      <w:r w:rsidRPr="008E6155">
        <w:rPr>
          <w:rFonts w:ascii="Garamond" w:hAnsi="Garamond"/>
        </w:rPr>
        <w:t xml:space="preserve">4.  </w:t>
      </w:r>
      <w:r w:rsidRPr="008E6155">
        <w:rPr>
          <w:rFonts w:ascii="Garamond" w:hAnsi="Garamond"/>
          <w:i/>
        </w:rPr>
        <w:t>Short writing assignments</w:t>
      </w:r>
    </w:p>
    <w:p w:rsidR="00887725" w:rsidRDefault="00887725" w:rsidP="00887725">
      <w:pPr>
        <w:jc w:val="both"/>
        <w:rPr>
          <w:rFonts w:ascii="Garamond" w:hAnsi="Garamond"/>
        </w:rPr>
      </w:pPr>
    </w:p>
    <w:p w:rsidR="00887725" w:rsidRPr="008E6155" w:rsidRDefault="00887725" w:rsidP="00887725">
      <w:pPr>
        <w:jc w:val="both"/>
        <w:rPr>
          <w:rFonts w:ascii="Garamond" w:hAnsi="Garamond"/>
          <w:color w:val="000000" w:themeColor="text1"/>
        </w:rPr>
      </w:pPr>
      <w:r w:rsidRPr="008E6155">
        <w:rPr>
          <w:rFonts w:ascii="Garamond" w:hAnsi="Garamond"/>
        </w:rPr>
        <w:t xml:space="preserve">The ability to write clearly and succinctly is </w:t>
      </w:r>
      <w:r>
        <w:rPr>
          <w:rFonts w:ascii="Garamond" w:hAnsi="Garamond"/>
        </w:rPr>
        <w:t xml:space="preserve">another </w:t>
      </w:r>
      <w:r w:rsidRPr="008E6155">
        <w:rPr>
          <w:rFonts w:ascii="Garamond" w:hAnsi="Garamond"/>
        </w:rPr>
        <w:t xml:space="preserve">important </w:t>
      </w:r>
      <w:proofErr w:type="gramStart"/>
      <w:r w:rsidRPr="008E6155">
        <w:rPr>
          <w:rFonts w:ascii="Garamond" w:hAnsi="Garamond"/>
        </w:rPr>
        <w:t>skills</w:t>
      </w:r>
      <w:proofErr w:type="gramEnd"/>
      <w:r w:rsidRPr="008E6155">
        <w:rPr>
          <w:rFonts w:ascii="Garamond" w:hAnsi="Garamond"/>
        </w:rPr>
        <w:t xml:space="preserve"> the study of philosophy can help to foster. In order to give students a chance to develop their writing skills, there </w:t>
      </w:r>
      <w:r w:rsidRPr="006D596D">
        <w:rPr>
          <w:rFonts w:ascii="Garamond" w:hAnsi="Garamond"/>
        </w:rPr>
        <w:t xml:space="preserve">will be </w:t>
      </w:r>
      <w:r>
        <w:rPr>
          <w:rFonts w:ascii="Garamond" w:hAnsi="Garamond"/>
        </w:rPr>
        <w:t>ten</w:t>
      </w:r>
      <w:r w:rsidRPr="006D596D">
        <w:rPr>
          <w:rFonts w:ascii="Garamond" w:hAnsi="Garamond"/>
        </w:rPr>
        <w:t xml:space="preserve"> short writing “</w:t>
      </w:r>
      <w:r w:rsidRPr="006D596D">
        <w:rPr>
          <w:rFonts w:ascii="Garamond" w:hAnsi="Garamond"/>
          <w:color w:val="000000" w:themeColor="text1"/>
        </w:rPr>
        <w:t>opportunities</w:t>
      </w:r>
      <w:r w:rsidRPr="008E6155">
        <w:rPr>
          <w:rFonts w:ascii="Garamond" w:hAnsi="Garamond"/>
          <w:color w:val="000000" w:themeColor="text1"/>
        </w:rPr>
        <w:t xml:space="preserve">.” Students are asked to participate </w:t>
      </w:r>
      <w:r w:rsidRPr="006F2664">
        <w:rPr>
          <w:rFonts w:ascii="Garamond" w:hAnsi="Garamond"/>
          <w:b/>
          <w:color w:val="000000" w:themeColor="text1"/>
        </w:rPr>
        <w:t>in any four</w:t>
      </w:r>
      <w:r w:rsidRPr="008E6155">
        <w:rPr>
          <w:rFonts w:ascii="Garamond" w:hAnsi="Garamond"/>
          <w:color w:val="000000" w:themeColor="text1"/>
        </w:rPr>
        <w:t xml:space="preserve"> of those opportunities by writing a short paper on one of the week’s assigned topics. (So, students will </w:t>
      </w:r>
      <w:r w:rsidR="006F2664">
        <w:rPr>
          <w:rFonts w:ascii="Garamond" w:hAnsi="Garamond"/>
          <w:color w:val="000000" w:themeColor="text1"/>
        </w:rPr>
        <w:t>write on</w:t>
      </w:r>
      <w:r w:rsidRPr="008E6155">
        <w:rPr>
          <w:rFonts w:ascii="Garamond" w:hAnsi="Garamond"/>
          <w:color w:val="000000" w:themeColor="text1"/>
        </w:rPr>
        <w:t xml:space="preserve"> four of the ten writing opportunities</w:t>
      </w:r>
      <w:r w:rsidRPr="00655D31">
        <w:rPr>
          <w:rFonts w:ascii="Garamond" w:hAnsi="Garamond"/>
          <w:color w:val="000000" w:themeColor="text1"/>
        </w:rPr>
        <w:t xml:space="preserve">.) </w:t>
      </w:r>
      <w:r w:rsidR="00B06288">
        <w:rPr>
          <w:rFonts w:ascii="Garamond" w:hAnsi="Garamond"/>
          <w:color w:val="000000" w:themeColor="text1"/>
        </w:rPr>
        <w:t>Students may submit up to five writing assignments. Students who submit five writing assignments will have their lowest writing score dropped.</w:t>
      </w:r>
      <w:r w:rsidR="00B06288" w:rsidRPr="00655D31">
        <w:rPr>
          <w:rFonts w:ascii="Garamond" w:hAnsi="Garamond"/>
          <w:color w:val="000000" w:themeColor="text1"/>
        </w:rPr>
        <w:t xml:space="preserve"> </w:t>
      </w:r>
      <w:r w:rsidRPr="00655D31">
        <w:rPr>
          <w:rFonts w:ascii="Garamond" w:hAnsi="Garamond"/>
          <w:color w:val="000000" w:themeColor="text1"/>
        </w:rPr>
        <w:t xml:space="preserve">At least one writing assignment must be completed before the mid-term exam. </w:t>
      </w:r>
      <w:r w:rsidRPr="008E6155">
        <w:rPr>
          <w:rFonts w:ascii="Garamond" w:hAnsi="Garamond"/>
          <w:b/>
          <w:color w:val="000000" w:themeColor="text1"/>
        </w:rPr>
        <w:t>No late writing assignments will be accepted</w:t>
      </w:r>
      <w:r w:rsidRPr="008E6155">
        <w:rPr>
          <w:rFonts w:ascii="Garamond" w:hAnsi="Garamond"/>
          <w:color w:val="000000" w:themeColor="text1"/>
        </w:rPr>
        <w:t xml:space="preserve">. </w:t>
      </w:r>
    </w:p>
    <w:p w:rsidR="00887725" w:rsidRPr="008E6155" w:rsidRDefault="00887725" w:rsidP="00887725">
      <w:pPr>
        <w:jc w:val="both"/>
        <w:rPr>
          <w:rFonts w:ascii="Garamond" w:hAnsi="Garamond"/>
          <w:i/>
          <w:iCs/>
        </w:rPr>
      </w:pPr>
    </w:p>
    <w:p w:rsidR="00887725" w:rsidRPr="008E6155" w:rsidRDefault="00887725" w:rsidP="00887725">
      <w:pPr>
        <w:jc w:val="both"/>
        <w:rPr>
          <w:rFonts w:ascii="Garamond" w:hAnsi="Garamond"/>
          <w:i/>
          <w:iCs/>
        </w:rPr>
      </w:pPr>
      <w:r w:rsidRPr="008E6155">
        <w:rPr>
          <w:rFonts w:ascii="Garamond" w:hAnsi="Garamond"/>
          <w:i/>
          <w:iCs/>
        </w:rPr>
        <w:t>5.  Grading</w:t>
      </w:r>
    </w:p>
    <w:p w:rsidR="00887725" w:rsidRDefault="00887725" w:rsidP="00887725">
      <w:pPr>
        <w:jc w:val="both"/>
        <w:rPr>
          <w:rFonts w:ascii="Garamond" w:hAnsi="Garamond"/>
        </w:rPr>
      </w:pPr>
    </w:p>
    <w:p w:rsidR="00887725" w:rsidRPr="008E6155" w:rsidRDefault="00887725" w:rsidP="00887725">
      <w:pPr>
        <w:jc w:val="both"/>
        <w:rPr>
          <w:rFonts w:ascii="Garamond" w:hAnsi="Garamond"/>
        </w:rPr>
      </w:pPr>
      <w:r w:rsidRPr="008E6155">
        <w:rPr>
          <w:rFonts w:ascii="Garamond" w:hAnsi="Garamond"/>
        </w:rPr>
        <w:t xml:space="preserve">Students’ grades will be determined by their performance on their exams, writing assignments, and by attendance and participation in discussion sections. The mid-term will count for 20% of a student’s grade, the final exam 30%, and writing assignments 40%. The remaining 10% of each student’s grade will be determined by attendance and participation in discussion sections. Each student will start with 12 attendance points and 12 discussion points. Students will lose one point for each missed section, and one point for failing to become meaningfully involved in a week’s discussion. </w:t>
      </w:r>
      <w:r w:rsidR="006F2664">
        <w:rPr>
          <w:rFonts w:ascii="Garamond" w:hAnsi="Garamond"/>
        </w:rPr>
        <w:t xml:space="preserve">(If you miss a section altogether you will therefore lose 2 points – one for missed attendance, one for failure to become meaningfully involved in the week’s discussion.) </w:t>
      </w:r>
      <w:r w:rsidRPr="008E6155">
        <w:rPr>
          <w:rFonts w:ascii="Garamond" w:hAnsi="Garamond"/>
        </w:rPr>
        <w:t>Missed points can be made up by attending the TF’s office hour that week, by arranging to participate in another section</w:t>
      </w:r>
      <w:r w:rsidR="006F2664">
        <w:rPr>
          <w:rFonts w:ascii="Garamond" w:hAnsi="Garamond"/>
        </w:rPr>
        <w:t xml:space="preserve"> that week</w:t>
      </w:r>
      <w:r w:rsidRPr="008E6155">
        <w:rPr>
          <w:rFonts w:ascii="Garamond" w:hAnsi="Garamond"/>
        </w:rPr>
        <w:t>, or by</w:t>
      </w:r>
      <w:r>
        <w:rPr>
          <w:rFonts w:ascii="Garamond" w:hAnsi="Garamond"/>
        </w:rPr>
        <w:t xml:space="preserve"> other</w:t>
      </w:r>
      <w:r w:rsidRPr="008E6155">
        <w:rPr>
          <w:rFonts w:ascii="Garamond" w:hAnsi="Garamond"/>
        </w:rPr>
        <w:t xml:space="preserve"> arrangement</w:t>
      </w:r>
      <w:r>
        <w:rPr>
          <w:rFonts w:ascii="Garamond" w:hAnsi="Garamond"/>
        </w:rPr>
        <w:t>s</w:t>
      </w:r>
      <w:r w:rsidRPr="008E6155">
        <w:rPr>
          <w:rFonts w:ascii="Garamond" w:hAnsi="Garamond"/>
        </w:rPr>
        <w:t xml:space="preserve"> under special circumstances.</w:t>
      </w:r>
    </w:p>
    <w:p w:rsidR="00887725" w:rsidRPr="008E6155" w:rsidRDefault="00887725" w:rsidP="00887725">
      <w:pPr>
        <w:jc w:val="both"/>
        <w:rPr>
          <w:rFonts w:ascii="Garamond" w:hAnsi="Garamond"/>
        </w:rPr>
      </w:pPr>
    </w:p>
    <w:p w:rsidR="00887725" w:rsidRPr="008E6155" w:rsidRDefault="00887725" w:rsidP="00887725">
      <w:pPr>
        <w:jc w:val="both"/>
        <w:rPr>
          <w:rFonts w:ascii="Garamond" w:hAnsi="Garamond"/>
          <w:i/>
        </w:rPr>
      </w:pPr>
      <w:r>
        <w:rPr>
          <w:rFonts w:ascii="Garamond" w:hAnsi="Garamond"/>
          <w:i/>
        </w:rPr>
        <w:t>6</w:t>
      </w:r>
      <w:r w:rsidRPr="008E6155">
        <w:rPr>
          <w:rFonts w:ascii="Garamond" w:hAnsi="Garamond"/>
          <w:i/>
        </w:rPr>
        <w:t>.  Special Needs and Emergencies</w:t>
      </w:r>
    </w:p>
    <w:p w:rsidR="00887725" w:rsidRDefault="00887725" w:rsidP="00887725">
      <w:pPr>
        <w:jc w:val="both"/>
        <w:rPr>
          <w:rFonts w:ascii="Garamond" w:hAnsi="Garamond"/>
        </w:rPr>
      </w:pPr>
    </w:p>
    <w:p w:rsidR="00887725" w:rsidRPr="008E6155" w:rsidRDefault="00887725" w:rsidP="00887725">
      <w:pPr>
        <w:jc w:val="both"/>
        <w:rPr>
          <w:rFonts w:ascii="Garamond" w:hAnsi="Garamond"/>
        </w:rPr>
      </w:pPr>
      <w:r w:rsidRPr="008E6155">
        <w:rPr>
          <w:rFonts w:ascii="Garamond" w:hAnsi="Garamond"/>
        </w:rPr>
        <w:t xml:space="preserve">Students requiring special assistance are encouraged to inform either the professor or teaching fellow. We will do everything we can to help. Absences from class or exam periods and late papers will be dealt with in accordance with the policies described in the </w:t>
      </w:r>
      <w:hyperlink r:id="rId7" w:history="1">
        <w:r w:rsidRPr="00C32A20">
          <w:rPr>
            <w:rStyle w:val="Hyperlink"/>
            <w:rFonts w:ascii="Garamond" w:hAnsi="Garamond"/>
          </w:rPr>
          <w:t>Harvard College Handbook for Students</w:t>
        </w:r>
      </w:hyperlink>
      <w:r w:rsidRPr="008E6155">
        <w:rPr>
          <w:rFonts w:ascii="Garamond" w:hAnsi="Garamond"/>
        </w:rPr>
        <w:t>. Students should expect that failure to attend an exam without an excuse deemed legitimate by those policies will result in a score of zero for that exam. Requests made to the professor or teaching fellow prior to an absence or due date may allow us to better accommodate your needs.</w:t>
      </w:r>
    </w:p>
    <w:p w:rsidR="003F2C23" w:rsidRDefault="002E673F"/>
    <w:p w:rsidR="006F2664" w:rsidRDefault="006F2664">
      <w:pPr>
        <w:rPr>
          <w:rFonts w:ascii="Garamond" w:hAnsi="Garamond"/>
          <w:b/>
          <w:bCs/>
        </w:rPr>
      </w:pPr>
      <w:r>
        <w:rPr>
          <w:rFonts w:ascii="Garamond" w:hAnsi="Garamond"/>
          <w:b/>
          <w:bCs/>
        </w:rPr>
        <w:br w:type="page"/>
      </w:r>
    </w:p>
    <w:p w:rsidR="00887725" w:rsidRDefault="00887725" w:rsidP="00887725">
      <w:pPr>
        <w:jc w:val="center"/>
        <w:rPr>
          <w:rFonts w:ascii="Garamond" w:hAnsi="Garamond"/>
          <w:b/>
          <w:bCs/>
        </w:rPr>
      </w:pPr>
      <w:r w:rsidRPr="00C32A20">
        <w:rPr>
          <w:rFonts w:ascii="Garamond" w:hAnsi="Garamond"/>
          <w:b/>
          <w:bCs/>
        </w:rPr>
        <w:lastRenderedPageBreak/>
        <w:t>Tentative Schedule</w:t>
      </w:r>
    </w:p>
    <w:p w:rsidR="00887725" w:rsidRPr="00C32A20" w:rsidRDefault="00887725" w:rsidP="00887725">
      <w:pPr>
        <w:jc w:val="center"/>
        <w:rPr>
          <w:rFonts w:ascii="Garamond" w:hAnsi="Garamond"/>
        </w:rPr>
      </w:pPr>
    </w:p>
    <w:p w:rsidR="00887725" w:rsidRPr="00C32A20" w:rsidRDefault="00887725" w:rsidP="00887725">
      <w:pPr>
        <w:pStyle w:val="Subtitle"/>
        <w:rPr>
          <w:rFonts w:ascii="Garamond" w:hAnsi="Garamond"/>
          <w:b/>
          <w:bCs/>
          <w:szCs w:val="24"/>
        </w:rPr>
      </w:pPr>
    </w:p>
    <w:tbl>
      <w:tblPr>
        <w:tblStyle w:val="TableGrid"/>
        <w:tblW w:w="0" w:type="auto"/>
        <w:tblLook w:val="04A0" w:firstRow="1" w:lastRow="0" w:firstColumn="1" w:lastColumn="0" w:noHBand="0" w:noVBand="1"/>
      </w:tblPr>
      <w:tblGrid>
        <w:gridCol w:w="1885"/>
        <w:gridCol w:w="7465"/>
      </w:tblGrid>
      <w:tr w:rsidR="00887725" w:rsidRPr="00C32A20" w:rsidTr="00B4274A">
        <w:tc>
          <w:tcPr>
            <w:tcW w:w="1885" w:type="dxa"/>
          </w:tcPr>
          <w:p w:rsidR="00887725" w:rsidRPr="00C32A20" w:rsidRDefault="00887725" w:rsidP="00B4274A">
            <w:pPr>
              <w:pStyle w:val="Subtitle"/>
              <w:rPr>
                <w:rFonts w:ascii="Garamond" w:hAnsi="Garamond"/>
                <w:b/>
                <w:bCs/>
                <w:szCs w:val="24"/>
              </w:rPr>
            </w:pPr>
            <w:r w:rsidRPr="00C32A20">
              <w:rPr>
                <w:rFonts w:ascii="Garamond" w:hAnsi="Garamond"/>
                <w:b/>
                <w:bCs/>
                <w:szCs w:val="24"/>
              </w:rPr>
              <w:t>Mon, Jan 2</w:t>
            </w:r>
            <w:r>
              <w:rPr>
                <w:rFonts w:ascii="Garamond" w:hAnsi="Garamond"/>
                <w:b/>
                <w:bCs/>
                <w:szCs w:val="24"/>
              </w:rPr>
              <w:t>8</w:t>
            </w:r>
          </w:p>
        </w:tc>
        <w:tc>
          <w:tcPr>
            <w:tcW w:w="7465" w:type="dxa"/>
          </w:tcPr>
          <w:p w:rsidR="00887725" w:rsidRPr="00C32A20" w:rsidRDefault="00887725" w:rsidP="00B4274A">
            <w:pPr>
              <w:pStyle w:val="Subtitle"/>
              <w:rPr>
                <w:rFonts w:ascii="Garamond" w:hAnsi="Garamond"/>
                <w:b/>
                <w:bCs/>
                <w:szCs w:val="24"/>
              </w:rPr>
            </w:pPr>
            <w:r w:rsidRPr="00C32A20">
              <w:rPr>
                <w:rFonts w:ascii="Garamond" w:hAnsi="Garamond"/>
                <w:b/>
                <w:szCs w:val="24"/>
              </w:rPr>
              <w:t>What Is Piety?</w:t>
            </w:r>
          </w:p>
        </w:tc>
      </w:tr>
      <w:tr w:rsidR="00887725" w:rsidRPr="00C32A20" w:rsidTr="00B4274A">
        <w:tc>
          <w:tcPr>
            <w:tcW w:w="1885" w:type="dxa"/>
          </w:tcPr>
          <w:p w:rsidR="00887725" w:rsidRPr="00C32A20" w:rsidRDefault="00887725" w:rsidP="00B4274A">
            <w:pPr>
              <w:pStyle w:val="Subtitle"/>
              <w:rPr>
                <w:rFonts w:ascii="Garamond" w:hAnsi="Garamond"/>
                <w:bCs/>
                <w:szCs w:val="24"/>
              </w:rPr>
            </w:pPr>
            <w:r w:rsidRPr="00C32A20">
              <w:rPr>
                <w:rFonts w:ascii="Garamond" w:hAnsi="Garamond"/>
                <w:bCs/>
                <w:szCs w:val="24"/>
              </w:rPr>
              <w:t>Core reading:</w:t>
            </w:r>
          </w:p>
        </w:tc>
        <w:tc>
          <w:tcPr>
            <w:tcW w:w="7465" w:type="dxa"/>
          </w:tcPr>
          <w:p w:rsidR="00887725" w:rsidRPr="00C32A20" w:rsidRDefault="002E673F" w:rsidP="00B4274A">
            <w:pPr>
              <w:rPr>
                <w:rFonts w:ascii="Garamond" w:hAnsi="Garamond"/>
              </w:rPr>
            </w:pPr>
            <w:hyperlink r:id="rId8" w:history="1">
              <w:r w:rsidR="00887725" w:rsidRPr="00D1095F">
                <w:rPr>
                  <w:rStyle w:val="Hyperlink"/>
                  <w:rFonts w:ascii="Garamond" w:hAnsi="Garamond"/>
                </w:rPr>
                <w:t>Plato, “Euthyphro.”</w:t>
              </w:r>
            </w:hyperlink>
            <w:r w:rsidR="00887725" w:rsidRPr="00C32A20">
              <w:rPr>
                <w:rFonts w:ascii="Garamond" w:hAnsi="Garamond"/>
              </w:rPr>
              <w:t xml:space="preserve"> </w:t>
            </w:r>
          </w:p>
        </w:tc>
      </w:tr>
      <w:tr w:rsidR="00887725" w:rsidRPr="00C32A20" w:rsidTr="00B4274A">
        <w:tc>
          <w:tcPr>
            <w:tcW w:w="1885" w:type="dxa"/>
          </w:tcPr>
          <w:p w:rsidR="00887725" w:rsidRPr="00C32A20" w:rsidRDefault="00887725" w:rsidP="00B4274A">
            <w:pPr>
              <w:pStyle w:val="Subtitle"/>
              <w:rPr>
                <w:rFonts w:ascii="Garamond" w:hAnsi="Garamond"/>
                <w:bCs/>
                <w:szCs w:val="24"/>
              </w:rPr>
            </w:pPr>
            <w:r w:rsidRPr="00C32A20">
              <w:rPr>
                <w:rFonts w:ascii="Garamond" w:hAnsi="Garamond"/>
                <w:bCs/>
                <w:szCs w:val="24"/>
              </w:rPr>
              <w:t>Supp</w:t>
            </w:r>
            <w:r>
              <w:rPr>
                <w:rFonts w:ascii="Garamond" w:hAnsi="Garamond"/>
                <w:bCs/>
                <w:szCs w:val="24"/>
              </w:rPr>
              <w:t>.</w:t>
            </w:r>
            <w:r w:rsidRPr="00C32A20">
              <w:rPr>
                <w:rFonts w:ascii="Garamond" w:hAnsi="Garamond"/>
                <w:bCs/>
                <w:szCs w:val="24"/>
              </w:rPr>
              <w:t xml:space="preserve"> reading:</w:t>
            </w:r>
          </w:p>
        </w:tc>
        <w:tc>
          <w:tcPr>
            <w:tcW w:w="7465" w:type="dxa"/>
          </w:tcPr>
          <w:p w:rsidR="00887725" w:rsidRPr="00C32A20" w:rsidRDefault="002E673F" w:rsidP="00B4274A">
            <w:pPr>
              <w:rPr>
                <w:rFonts w:ascii="Garamond" w:hAnsi="Garamond"/>
              </w:rPr>
            </w:pPr>
            <w:hyperlink r:id="rId9" w:history="1">
              <w:r w:rsidR="004D50B7" w:rsidRPr="009E43CF">
                <w:rPr>
                  <w:rStyle w:val="Hyperlink"/>
                  <w:rFonts w:ascii="Garamond" w:hAnsi="Garamond"/>
                </w:rPr>
                <w:t xml:space="preserve">Tim </w:t>
              </w:r>
              <w:proofErr w:type="spellStart"/>
              <w:r w:rsidR="004D50B7" w:rsidRPr="009E43CF">
                <w:rPr>
                  <w:rStyle w:val="Hyperlink"/>
                  <w:rFonts w:ascii="Garamond" w:hAnsi="Garamond"/>
                </w:rPr>
                <w:t>Whitmarsch</w:t>
              </w:r>
              <w:proofErr w:type="spellEnd"/>
              <w:r w:rsidR="004D50B7" w:rsidRPr="009E43CF">
                <w:rPr>
                  <w:rStyle w:val="Hyperlink"/>
                  <w:rFonts w:ascii="Garamond" w:hAnsi="Garamond"/>
                </w:rPr>
                <w:t xml:space="preserve">, “Black Achilles,” </w:t>
              </w:r>
              <w:r w:rsidR="004D50B7" w:rsidRPr="009E43CF">
                <w:rPr>
                  <w:rStyle w:val="Hyperlink"/>
                  <w:rFonts w:ascii="Garamond" w:hAnsi="Garamond"/>
                  <w:i/>
                </w:rPr>
                <w:t>Aeon</w:t>
              </w:r>
              <w:r w:rsidR="004D50B7" w:rsidRPr="009E43CF">
                <w:rPr>
                  <w:rStyle w:val="Hyperlink"/>
                  <w:rFonts w:ascii="Garamond" w:hAnsi="Garamond"/>
                </w:rPr>
                <w:t>, May 9, 2018</w:t>
              </w:r>
            </w:hyperlink>
            <w:r w:rsidR="004D50B7">
              <w:rPr>
                <w:rFonts w:ascii="Garamond" w:hAnsi="Garamond"/>
              </w:rPr>
              <w:t xml:space="preserve">. </w:t>
            </w:r>
          </w:p>
        </w:tc>
      </w:tr>
      <w:tr w:rsidR="00887725" w:rsidRPr="00C32A20" w:rsidTr="00B4274A">
        <w:tc>
          <w:tcPr>
            <w:tcW w:w="1885" w:type="dxa"/>
          </w:tcPr>
          <w:p w:rsidR="00887725" w:rsidRPr="00C32A20" w:rsidRDefault="00887725" w:rsidP="00B4274A">
            <w:pPr>
              <w:pStyle w:val="Subtitle"/>
              <w:rPr>
                <w:rFonts w:ascii="Garamond" w:hAnsi="Garamond"/>
                <w:bCs/>
                <w:szCs w:val="24"/>
              </w:rPr>
            </w:pPr>
            <w:r w:rsidRPr="00C32A20">
              <w:rPr>
                <w:rFonts w:ascii="Garamond" w:hAnsi="Garamond"/>
                <w:bCs/>
                <w:szCs w:val="24"/>
              </w:rPr>
              <w:t>Homework:</w:t>
            </w:r>
          </w:p>
        </w:tc>
        <w:tc>
          <w:tcPr>
            <w:tcW w:w="7465" w:type="dxa"/>
          </w:tcPr>
          <w:p w:rsidR="00887725" w:rsidRPr="00C32A20" w:rsidRDefault="00887725" w:rsidP="00B4274A">
            <w:pPr>
              <w:pStyle w:val="Subtitle"/>
              <w:rPr>
                <w:rFonts w:ascii="Garamond" w:hAnsi="Garamond"/>
                <w:bCs/>
                <w:szCs w:val="24"/>
              </w:rPr>
            </w:pPr>
            <w:r w:rsidRPr="00C32A20">
              <w:rPr>
                <w:rFonts w:ascii="Garamond" w:hAnsi="Garamond"/>
                <w:bCs/>
                <w:szCs w:val="24"/>
              </w:rPr>
              <w:t xml:space="preserve">Read course syllabus, explore course web site. </w:t>
            </w:r>
          </w:p>
        </w:tc>
      </w:tr>
      <w:tr w:rsidR="004D50B7" w:rsidRPr="00C32A20" w:rsidTr="00B4274A">
        <w:tc>
          <w:tcPr>
            <w:tcW w:w="1885" w:type="dxa"/>
          </w:tcPr>
          <w:p w:rsidR="004D50B7" w:rsidRPr="00C32A20" w:rsidRDefault="004D50B7" w:rsidP="00B4274A">
            <w:pPr>
              <w:pStyle w:val="Subtitle"/>
              <w:rPr>
                <w:rFonts w:ascii="Garamond" w:hAnsi="Garamond"/>
                <w:bCs/>
                <w:szCs w:val="24"/>
              </w:rPr>
            </w:pPr>
            <w:r>
              <w:rPr>
                <w:rFonts w:ascii="Garamond" w:hAnsi="Garamond"/>
                <w:bCs/>
                <w:szCs w:val="24"/>
              </w:rPr>
              <w:t>Optional reading:</w:t>
            </w:r>
          </w:p>
        </w:tc>
        <w:tc>
          <w:tcPr>
            <w:tcW w:w="7465" w:type="dxa"/>
          </w:tcPr>
          <w:p w:rsidR="004D50B7" w:rsidRPr="00C32A20" w:rsidRDefault="002E673F" w:rsidP="00B4274A">
            <w:pPr>
              <w:pStyle w:val="Subtitle"/>
              <w:rPr>
                <w:rFonts w:ascii="Garamond" w:hAnsi="Garamond"/>
                <w:bCs/>
                <w:szCs w:val="24"/>
              </w:rPr>
            </w:pPr>
            <w:hyperlink r:id="rId10" w:history="1">
              <w:r w:rsidR="004D50B7" w:rsidRPr="00C32A20">
                <w:rPr>
                  <w:rStyle w:val="Hyperlink"/>
                  <w:rFonts w:ascii="Garamond" w:hAnsi="Garamond"/>
                </w:rPr>
                <w:t xml:space="preserve">Margaret Talbot, “The Myth of Whiteness in Classical Sculpture,” </w:t>
              </w:r>
              <w:r w:rsidR="004D50B7" w:rsidRPr="00C32A20">
                <w:rPr>
                  <w:rStyle w:val="Hyperlink"/>
                  <w:rFonts w:ascii="Garamond" w:hAnsi="Garamond"/>
                  <w:i/>
                </w:rPr>
                <w:t>The New Yorker</w:t>
              </w:r>
              <w:r w:rsidR="004D50B7" w:rsidRPr="00C32A20">
                <w:rPr>
                  <w:rStyle w:val="Hyperlink"/>
                  <w:rFonts w:ascii="Garamond" w:hAnsi="Garamond"/>
                </w:rPr>
                <w:t>, October 29, 2018</w:t>
              </w:r>
            </w:hyperlink>
          </w:p>
        </w:tc>
      </w:tr>
    </w:tbl>
    <w:p w:rsidR="00887725" w:rsidRPr="00C32A20" w:rsidRDefault="00887725" w:rsidP="00887725">
      <w:pPr>
        <w:pStyle w:val="Subtitle"/>
        <w:rPr>
          <w:rFonts w:ascii="Garamond" w:hAnsi="Garamond"/>
          <w:b/>
          <w:bCs/>
          <w:szCs w:val="24"/>
        </w:rPr>
      </w:pPr>
    </w:p>
    <w:p w:rsidR="00887725" w:rsidRPr="00C32A20" w:rsidRDefault="00887725" w:rsidP="00887725">
      <w:pPr>
        <w:pStyle w:val="Subtitle"/>
        <w:rPr>
          <w:rFonts w:ascii="Garamond" w:hAnsi="Garamond"/>
          <w:b/>
          <w:bCs/>
          <w:szCs w:val="24"/>
        </w:rPr>
      </w:pPr>
      <w:r>
        <w:rPr>
          <w:rFonts w:ascii="Garamond" w:hAnsi="Garamond"/>
          <w:b/>
          <w:bCs/>
          <w:szCs w:val="24"/>
        </w:rPr>
        <w:t xml:space="preserve"> </w:t>
      </w:r>
    </w:p>
    <w:tbl>
      <w:tblPr>
        <w:tblStyle w:val="TableGrid"/>
        <w:tblW w:w="0" w:type="auto"/>
        <w:tblLook w:val="04A0" w:firstRow="1" w:lastRow="0" w:firstColumn="1" w:lastColumn="0" w:noHBand="0" w:noVBand="1"/>
      </w:tblPr>
      <w:tblGrid>
        <w:gridCol w:w="1885"/>
        <w:gridCol w:w="7465"/>
      </w:tblGrid>
      <w:tr w:rsidR="00887725" w:rsidRPr="00C32A20" w:rsidTr="00B4274A">
        <w:tc>
          <w:tcPr>
            <w:tcW w:w="1885" w:type="dxa"/>
          </w:tcPr>
          <w:p w:rsidR="00887725" w:rsidRPr="00C32A20" w:rsidRDefault="00887725" w:rsidP="00B4274A">
            <w:pPr>
              <w:pStyle w:val="Subtitle"/>
              <w:rPr>
                <w:rFonts w:ascii="Garamond" w:hAnsi="Garamond"/>
                <w:b/>
                <w:bCs/>
                <w:szCs w:val="24"/>
              </w:rPr>
            </w:pPr>
            <w:r w:rsidRPr="00C32A20">
              <w:rPr>
                <w:rFonts w:ascii="Garamond" w:hAnsi="Garamond"/>
                <w:b/>
                <w:bCs/>
                <w:szCs w:val="24"/>
              </w:rPr>
              <w:t xml:space="preserve">Wed, Jan </w:t>
            </w:r>
            <w:r>
              <w:rPr>
                <w:rFonts w:ascii="Garamond" w:hAnsi="Garamond"/>
                <w:b/>
                <w:bCs/>
                <w:szCs w:val="24"/>
              </w:rPr>
              <w:t>30</w:t>
            </w:r>
          </w:p>
        </w:tc>
        <w:tc>
          <w:tcPr>
            <w:tcW w:w="7465" w:type="dxa"/>
          </w:tcPr>
          <w:p w:rsidR="00887725" w:rsidRPr="00C32A20" w:rsidRDefault="00887725" w:rsidP="00B4274A">
            <w:pPr>
              <w:pStyle w:val="Subtitle"/>
              <w:rPr>
                <w:rFonts w:ascii="Garamond" w:hAnsi="Garamond"/>
                <w:b/>
                <w:bCs/>
                <w:szCs w:val="24"/>
              </w:rPr>
            </w:pPr>
            <w:r w:rsidRPr="00C32A20">
              <w:rPr>
                <w:rFonts w:ascii="Garamond" w:hAnsi="Garamond"/>
                <w:b/>
                <w:szCs w:val="24"/>
              </w:rPr>
              <w:t>Whence Evil?</w:t>
            </w:r>
          </w:p>
        </w:tc>
      </w:tr>
      <w:tr w:rsidR="00887725" w:rsidRPr="00C32A20" w:rsidTr="00B4274A">
        <w:tc>
          <w:tcPr>
            <w:tcW w:w="1885" w:type="dxa"/>
          </w:tcPr>
          <w:p w:rsidR="00887725" w:rsidRPr="00C32A20" w:rsidRDefault="00887725" w:rsidP="00B4274A">
            <w:pPr>
              <w:pStyle w:val="Subtitle"/>
              <w:rPr>
                <w:rFonts w:ascii="Garamond" w:hAnsi="Garamond"/>
                <w:bCs/>
                <w:szCs w:val="24"/>
              </w:rPr>
            </w:pPr>
            <w:r w:rsidRPr="00C32A20">
              <w:rPr>
                <w:rFonts w:ascii="Garamond" w:hAnsi="Garamond"/>
                <w:bCs/>
                <w:szCs w:val="24"/>
              </w:rPr>
              <w:t>Core reading:</w:t>
            </w:r>
          </w:p>
        </w:tc>
        <w:tc>
          <w:tcPr>
            <w:tcW w:w="7465" w:type="dxa"/>
          </w:tcPr>
          <w:p w:rsidR="00887725" w:rsidRPr="00C32A20" w:rsidRDefault="00887725" w:rsidP="00B4274A">
            <w:pPr>
              <w:pStyle w:val="Subtitle"/>
              <w:rPr>
                <w:rFonts w:ascii="Garamond" w:hAnsi="Garamond"/>
                <w:bCs/>
                <w:szCs w:val="24"/>
              </w:rPr>
            </w:pPr>
            <w:r>
              <w:rPr>
                <w:rFonts w:ascii="Garamond" w:hAnsi="Garamond"/>
                <w:szCs w:val="24"/>
              </w:rPr>
              <w:t xml:space="preserve">Augustine, </w:t>
            </w:r>
            <w:r w:rsidRPr="00C32A20">
              <w:rPr>
                <w:rFonts w:ascii="Garamond" w:hAnsi="Garamond"/>
                <w:szCs w:val="24"/>
              </w:rPr>
              <w:t xml:space="preserve">Book I of </w:t>
            </w:r>
            <w:r w:rsidRPr="00C32A20">
              <w:rPr>
                <w:rFonts w:ascii="Garamond" w:hAnsi="Garamond"/>
                <w:i/>
                <w:szCs w:val="24"/>
              </w:rPr>
              <w:t>On Free Choice of the Will</w:t>
            </w:r>
            <w:r>
              <w:rPr>
                <w:rFonts w:ascii="Garamond" w:hAnsi="Garamond"/>
                <w:i/>
                <w:szCs w:val="24"/>
              </w:rPr>
              <w:t xml:space="preserve"> </w:t>
            </w:r>
            <w:r w:rsidRPr="00C32A20">
              <w:rPr>
                <w:rFonts w:ascii="Garamond" w:hAnsi="Garamond"/>
                <w:szCs w:val="24"/>
              </w:rPr>
              <w:t>(pages 1-28 in the Williams translation)</w:t>
            </w:r>
          </w:p>
        </w:tc>
      </w:tr>
      <w:tr w:rsidR="00887725" w:rsidRPr="00C32A20" w:rsidTr="00B4274A">
        <w:tc>
          <w:tcPr>
            <w:tcW w:w="1885" w:type="dxa"/>
          </w:tcPr>
          <w:p w:rsidR="00887725" w:rsidRPr="00C32A20" w:rsidRDefault="00887725" w:rsidP="00B4274A">
            <w:pPr>
              <w:pStyle w:val="Subtitle"/>
              <w:rPr>
                <w:rFonts w:ascii="Garamond" w:hAnsi="Garamond"/>
                <w:bCs/>
                <w:szCs w:val="24"/>
              </w:rPr>
            </w:pPr>
            <w:r w:rsidRPr="00C32A20">
              <w:rPr>
                <w:rFonts w:ascii="Garamond" w:hAnsi="Garamond"/>
                <w:bCs/>
                <w:szCs w:val="24"/>
              </w:rPr>
              <w:t>Supp</w:t>
            </w:r>
            <w:r>
              <w:rPr>
                <w:rFonts w:ascii="Garamond" w:hAnsi="Garamond"/>
                <w:bCs/>
                <w:szCs w:val="24"/>
              </w:rPr>
              <w:t>.</w:t>
            </w:r>
            <w:r w:rsidRPr="00C32A20">
              <w:rPr>
                <w:rFonts w:ascii="Garamond" w:hAnsi="Garamond"/>
                <w:bCs/>
                <w:szCs w:val="24"/>
              </w:rPr>
              <w:t xml:space="preserve"> reading:</w:t>
            </w:r>
          </w:p>
        </w:tc>
        <w:tc>
          <w:tcPr>
            <w:tcW w:w="7465" w:type="dxa"/>
          </w:tcPr>
          <w:p w:rsidR="00887725" w:rsidRPr="00C32A20" w:rsidRDefault="002E673F" w:rsidP="00B4274A">
            <w:pPr>
              <w:pStyle w:val="Subtitle"/>
              <w:rPr>
                <w:rFonts w:ascii="Garamond" w:hAnsi="Garamond"/>
                <w:bCs/>
                <w:szCs w:val="24"/>
              </w:rPr>
            </w:pPr>
            <w:hyperlink r:id="rId11" w:history="1">
              <w:r w:rsidR="00887725" w:rsidRPr="00C32A20">
                <w:rPr>
                  <w:rStyle w:val="Hyperlink"/>
                  <w:rFonts w:ascii="Garamond" w:hAnsi="Garamond"/>
                  <w:szCs w:val="24"/>
                </w:rPr>
                <w:t xml:space="preserve">Pamala Milne, “Genesis from Eve’s Point of View,” </w:t>
              </w:r>
              <w:r w:rsidR="00887725" w:rsidRPr="00C32A20">
                <w:rPr>
                  <w:rStyle w:val="Hyperlink"/>
                  <w:rFonts w:ascii="Garamond" w:hAnsi="Garamond"/>
                  <w:i/>
                  <w:szCs w:val="24"/>
                </w:rPr>
                <w:t>The Washington Post</w:t>
              </w:r>
              <w:r w:rsidR="00887725" w:rsidRPr="00C32A20">
                <w:rPr>
                  <w:rStyle w:val="Hyperlink"/>
                  <w:rFonts w:ascii="Garamond" w:hAnsi="Garamond"/>
                  <w:szCs w:val="24"/>
                </w:rPr>
                <w:t>, March 26, 1989</w:t>
              </w:r>
            </w:hyperlink>
          </w:p>
        </w:tc>
      </w:tr>
    </w:tbl>
    <w:p w:rsidR="00887725" w:rsidRPr="00C32A20" w:rsidRDefault="00887725" w:rsidP="00887725">
      <w:pPr>
        <w:pStyle w:val="Subtitle"/>
        <w:rPr>
          <w:rFonts w:ascii="Garamond" w:hAnsi="Garamond"/>
          <w:b/>
          <w:bCs/>
          <w:szCs w:val="24"/>
        </w:rPr>
      </w:pPr>
    </w:p>
    <w:p w:rsidR="00887725" w:rsidRPr="00C32A20" w:rsidRDefault="00887725" w:rsidP="00887725">
      <w:pPr>
        <w:rPr>
          <w:rFonts w:ascii="Garamond" w:hAnsi="Garamond"/>
          <w:b/>
          <w:bCs/>
        </w:rPr>
      </w:pPr>
    </w:p>
    <w:tbl>
      <w:tblPr>
        <w:tblStyle w:val="TableGrid"/>
        <w:tblW w:w="0" w:type="auto"/>
        <w:tblLook w:val="04A0" w:firstRow="1" w:lastRow="0" w:firstColumn="1" w:lastColumn="0" w:noHBand="0" w:noVBand="1"/>
      </w:tblPr>
      <w:tblGrid>
        <w:gridCol w:w="1885"/>
        <w:gridCol w:w="7465"/>
      </w:tblGrid>
      <w:tr w:rsidR="00887725" w:rsidRPr="00C32A20" w:rsidTr="00B4274A">
        <w:tc>
          <w:tcPr>
            <w:tcW w:w="1885" w:type="dxa"/>
          </w:tcPr>
          <w:p w:rsidR="00887725" w:rsidRPr="00C32A20" w:rsidRDefault="00887725" w:rsidP="00B4274A">
            <w:pPr>
              <w:pStyle w:val="Subtitle"/>
              <w:rPr>
                <w:rFonts w:ascii="Garamond" w:hAnsi="Garamond"/>
                <w:b/>
                <w:bCs/>
                <w:szCs w:val="24"/>
              </w:rPr>
            </w:pPr>
            <w:r w:rsidRPr="00C32A20">
              <w:rPr>
                <w:rFonts w:ascii="Garamond" w:hAnsi="Garamond"/>
                <w:b/>
                <w:bCs/>
                <w:szCs w:val="24"/>
              </w:rPr>
              <w:t xml:space="preserve">Mon, </w:t>
            </w:r>
            <w:r>
              <w:rPr>
                <w:rFonts w:ascii="Garamond" w:hAnsi="Garamond"/>
                <w:b/>
                <w:bCs/>
                <w:szCs w:val="24"/>
              </w:rPr>
              <w:t>Feb 4</w:t>
            </w:r>
          </w:p>
        </w:tc>
        <w:tc>
          <w:tcPr>
            <w:tcW w:w="7465" w:type="dxa"/>
          </w:tcPr>
          <w:p w:rsidR="00887725" w:rsidRPr="00C32A20" w:rsidRDefault="00887725" w:rsidP="00B4274A">
            <w:pPr>
              <w:pStyle w:val="Subtitle"/>
              <w:rPr>
                <w:rFonts w:ascii="Garamond" w:hAnsi="Garamond"/>
                <w:b/>
                <w:bCs/>
                <w:szCs w:val="24"/>
              </w:rPr>
            </w:pPr>
            <w:r w:rsidRPr="00C32A20">
              <w:rPr>
                <w:rFonts w:ascii="Garamond" w:hAnsi="Garamond"/>
                <w:b/>
                <w:szCs w:val="24"/>
              </w:rPr>
              <w:t xml:space="preserve">Why Free Will? </w:t>
            </w:r>
          </w:p>
        </w:tc>
      </w:tr>
      <w:tr w:rsidR="00887725" w:rsidRPr="00C32A20" w:rsidTr="00B4274A">
        <w:tc>
          <w:tcPr>
            <w:tcW w:w="1885" w:type="dxa"/>
          </w:tcPr>
          <w:p w:rsidR="00887725" w:rsidRPr="00C32A20" w:rsidRDefault="00887725" w:rsidP="00B4274A">
            <w:pPr>
              <w:pStyle w:val="Subtitle"/>
              <w:rPr>
                <w:rFonts w:ascii="Garamond" w:hAnsi="Garamond"/>
                <w:b/>
                <w:bCs/>
                <w:szCs w:val="24"/>
              </w:rPr>
            </w:pPr>
            <w:r w:rsidRPr="00C32A20">
              <w:rPr>
                <w:rFonts w:ascii="Garamond" w:hAnsi="Garamond"/>
                <w:bCs/>
                <w:szCs w:val="24"/>
              </w:rPr>
              <w:t xml:space="preserve">Core </w:t>
            </w:r>
            <w:r w:rsidRPr="00C32A20">
              <w:rPr>
                <w:rFonts w:ascii="Garamond" w:hAnsi="Garamond"/>
                <w:szCs w:val="24"/>
              </w:rPr>
              <w:t>reading:</w:t>
            </w:r>
          </w:p>
        </w:tc>
        <w:tc>
          <w:tcPr>
            <w:tcW w:w="7465" w:type="dxa"/>
          </w:tcPr>
          <w:p w:rsidR="00887725" w:rsidRPr="00C32A20" w:rsidRDefault="00887725" w:rsidP="00B4274A">
            <w:pPr>
              <w:pStyle w:val="Subtitle"/>
              <w:rPr>
                <w:rFonts w:ascii="Garamond" w:hAnsi="Garamond"/>
                <w:b/>
                <w:bCs/>
                <w:szCs w:val="24"/>
              </w:rPr>
            </w:pPr>
            <w:r>
              <w:rPr>
                <w:rFonts w:ascii="Garamond" w:hAnsi="Garamond"/>
                <w:szCs w:val="24"/>
              </w:rPr>
              <w:t xml:space="preserve">Augustine, </w:t>
            </w:r>
            <w:r w:rsidRPr="00C32A20">
              <w:rPr>
                <w:rFonts w:ascii="Garamond" w:hAnsi="Garamond"/>
                <w:szCs w:val="24"/>
              </w:rPr>
              <w:t xml:space="preserve">Book II of </w:t>
            </w:r>
            <w:r w:rsidRPr="00C32A20">
              <w:rPr>
                <w:rFonts w:ascii="Garamond" w:hAnsi="Garamond"/>
                <w:i/>
                <w:szCs w:val="24"/>
              </w:rPr>
              <w:t>On Free Choice of the Will</w:t>
            </w:r>
            <w:r w:rsidRPr="00C32A20">
              <w:rPr>
                <w:rFonts w:ascii="Garamond" w:hAnsi="Garamond"/>
                <w:szCs w:val="24"/>
              </w:rPr>
              <w:t xml:space="preserve"> (pages 29-69 in the Williams translation)</w:t>
            </w:r>
          </w:p>
        </w:tc>
      </w:tr>
      <w:tr w:rsidR="00887725" w:rsidRPr="00C32A20" w:rsidTr="00B4274A">
        <w:tc>
          <w:tcPr>
            <w:tcW w:w="1885" w:type="dxa"/>
          </w:tcPr>
          <w:p w:rsidR="00887725" w:rsidRPr="00C32A20" w:rsidRDefault="00887725" w:rsidP="00B4274A">
            <w:pPr>
              <w:pStyle w:val="Subtitle"/>
              <w:rPr>
                <w:rFonts w:ascii="Garamond" w:hAnsi="Garamond"/>
                <w:bCs/>
                <w:color w:val="000000" w:themeColor="text1"/>
                <w:szCs w:val="24"/>
              </w:rPr>
            </w:pPr>
            <w:r w:rsidRPr="00C32A20">
              <w:rPr>
                <w:rFonts w:ascii="Garamond" w:hAnsi="Garamond"/>
                <w:bCs/>
                <w:szCs w:val="24"/>
              </w:rPr>
              <w:t>Supp</w:t>
            </w:r>
            <w:r>
              <w:rPr>
                <w:rFonts w:ascii="Garamond" w:hAnsi="Garamond"/>
                <w:bCs/>
                <w:szCs w:val="24"/>
              </w:rPr>
              <w:t>.</w:t>
            </w:r>
            <w:r w:rsidRPr="00C32A20">
              <w:rPr>
                <w:rFonts w:ascii="Garamond" w:hAnsi="Garamond"/>
                <w:bCs/>
                <w:szCs w:val="24"/>
              </w:rPr>
              <w:t xml:space="preserve"> reading:</w:t>
            </w:r>
          </w:p>
        </w:tc>
        <w:tc>
          <w:tcPr>
            <w:tcW w:w="7465" w:type="dxa"/>
          </w:tcPr>
          <w:p w:rsidR="00887725" w:rsidRPr="00C32A20" w:rsidRDefault="002E673F" w:rsidP="00B4274A">
            <w:pPr>
              <w:pStyle w:val="Subtitle"/>
              <w:rPr>
                <w:rFonts w:ascii="Garamond" w:hAnsi="Garamond"/>
                <w:bCs/>
                <w:color w:val="000000" w:themeColor="text1"/>
                <w:szCs w:val="24"/>
              </w:rPr>
            </w:pPr>
            <w:hyperlink r:id="rId12" w:history="1">
              <w:r w:rsidR="00887725" w:rsidRPr="00C32A20">
                <w:rPr>
                  <w:rStyle w:val="Hyperlink"/>
                  <w:rFonts w:ascii="Garamond" w:hAnsi="Garamond"/>
                  <w:szCs w:val="24"/>
                </w:rPr>
                <w:t xml:space="preserve">Allison </w:t>
              </w:r>
              <w:proofErr w:type="spellStart"/>
              <w:r w:rsidR="00887725" w:rsidRPr="00C32A20">
                <w:rPr>
                  <w:rStyle w:val="Hyperlink"/>
                  <w:rFonts w:ascii="Garamond" w:hAnsi="Garamond"/>
                  <w:szCs w:val="24"/>
                </w:rPr>
                <w:t>Arieff</w:t>
              </w:r>
              <w:proofErr w:type="spellEnd"/>
              <w:r w:rsidR="00887725" w:rsidRPr="00C32A20">
                <w:rPr>
                  <w:rStyle w:val="Hyperlink"/>
                  <w:rFonts w:ascii="Garamond" w:hAnsi="Garamond"/>
                  <w:szCs w:val="24"/>
                </w:rPr>
                <w:t xml:space="preserve">, “Life is Short. That’s the Point,” </w:t>
              </w:r>
              <w:r w:rsidR="00887725" w:rsidRPr="00C32A20">
                <w:rPr>
                  <w:rStyle w:val="Hyperlink"/>
                  <w:rFonts w:ascii="Garamond" w:hAnsi="Garamond"/>
                  <w:i/>
                  <w:szCs w:val="24"/>
                </w:rPr>
                <w:t>The New York Times</w:t>
              </w:r>
              <w:r w:rsidR="00887725" w:rsidRPr="00C32A20">
                <w:rPr>
                  <w:rStyle w:val="Hyperlink"/>
                  <w:rFonts w:ascii="Garamond" w:hAnsi="Garamond"/>
                  <w:szCs w:val="24"/>
                </w:rPr>
                <w:t>, August 18, 2018</w:t>
              </w:r>
            </w:hyperlink>
            <w:r w:rsidR="00887725" w:rsidRPr="00C32A20">
              <w:rPr>
                <w:rFonts w:ascii="Garamond" w:hAnsi="Garamond"/>
                <w:bCs/>
                <w:color w:val="000000" w:themeColor="text1"/>
                <w:szCs w:val="24"/>
              </w:rPr>
              <w:t xml:space="preserve">. </w:t>
            </w:r>
          </w:p>
        </w:tc>
      </w:tr>
    </w:tbl>
    <w:p w:rsidR="00887725" w:rsidRPr="00C32A20" w:rsidRDefault="00887725" w:rsidP="00887725">
      <w:pPr>
        <w:pStyle w:val="Subtitle"/>
        <w:rPr>
          <w:rFonts w:ascii="Garamond" w:hAnsi="Garamond"/>
          <w:b/>
          <w:bCs/>
          <w:szCs w:val="24"/>
        </w:rPr>
      </w:pPr>
    </w:p>
    <w:p w:rsidR="00887725" w:rsidRPr="00C32A20" w:rsidRDefault="00887725" w:rsidP="00887725">
      <w:pPr>
        <w:pStyle w:val="Subtitle"/>
        <w:rPr>
          <w:rFonts w:ascii="Garamond" w:hAnsi="Garamond"/>
          <w:b/>
          <w:bCs/>
          <w:szCs w:val="24"/>
        </w:rPr>
      </w:pPr>
    </w:p>
    <w:tbl>
      <w:tblPr>
        <w:tblStyle w:val="TableGrid"/>
        <w:tblW w:w="0" w:type="auto"/>
        <w:tblLook w:val="04A0" w:firstRow="1" w:lastRow="0" w:firstColumn="1" w:lastColumn="0" w:noHBand="0" w:noVBand="1"/>
      </w:tblPr>
      <w:tblGrid>
        <w:gridCol w:w="1885"/>
        <w:gridCol w:w="7465"/>
      </w:tblGrid>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
              </w:rPr>
              <w:t xml:space="preserve">Wed, Feb </w:t>
            </w:r>
            <w:r>
              <w:rPr>
                <w:rFonts w:ascii="Garamond" w:hAnsi="Garamond"/>
                <w:b/>
              </w:rPr>
              <w:t>6</w:t>
            </w:r>
          </w:p>
        </w:tc>
        <w:tc>
          <w:tcPr>
            <w:tcW w:w="7465" w:type="dxa"/>
          </w:tcPr>
          <w:p w:rsidR="00887725" w:rsidRPr="00C32A20" w:rsidRDefault="00887725" w:rsidP="00B4274A">
            <w:pPr>
              <w:rPr>
                <w:rFonts w:ascii="Garamond" w:hAnsi="Garamond"/>
                <w:b/>
              </w:rPr>
            </w:pPr>
            <w:r w:rsidRPr="00C32A20">
              <w:rPr>
                <w:rFonts w:ascii="Garamond" w:hAnsi="Garamond"/>
                <w:b/>
              </w:rPr>
              <w:t>Why Do We Sin?</w:t>
            </w:r>
          </w:p>
        </w:tc>
      </w:tr>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 xml:space="preserve">reading:  </w:t>
            </w:r>
          </w:p>
        </w:tc>
        <w:tc>
          <w:tcPr>
            <w:tcW w:w="7465" w:type="dxa"/>
          </w:tcPr>
          <w:p w:rsidR="00887725" w:rsidRPr="00C32A20" w:rsidRDefault="00887725" w:rsidP="00B4274A">
            <w:pPr>
              <w:rPr>
                <w:rFonts w:ascii="Garamond" w:hAnsi="Garamond"/>
                <w:b/>
              </w:rPr>
            </w:pPr>
            <w:r>
              <w:rPr>
                <w:rFonts w:ascii="Garamond" w:hAnsi="Garamond"/>
              </w:rPr>
              <w:t xml:space="preserve">Augustine, </w:t>
            </w:r>
            <w:r w:rsidRPr="00C32A20">
              <w:rPr>
                <w:rFonts w:ascii="Garamond" w:hAnsi="Garamond"/>
              </w:rPr>
              <w:t xml:space="preserve">Book III, Chapters 1-9 of </w:t>
            </w:r>
            <w:r w:rsidRPr="00C32A20">
              <w:rPr>
                <w:rFonts w:ascii="Garamond" w:hAnsi="Garamond"/>
                <w:i/>
              </w:rPr>
              <w:t>On Free Choice of the Will</w:t>
            </w:r>
            <w:r>
              <w:rPr>
                <w:rFonts w:ascii="Garamond" w:hAnsi="Garamond"/>
                <w:i/>
              </w:rPr>
              <w:t xml:space="preserve"> </w:t>
            </w:r>
            <w:r w:rsidRPr="00C32A20">
              <w:rPr>
                <w:rFonts w:ascii="Garamond" w:hAnsi="Garamond"/>
              </w:rPr>
              <w:t>(pages 69-91 in the Williams translation)</w:t>
            </w:r>
          </w:p>
        </w:tc>
      </w:tr>
      <w:tr w:rsidR="00887725" w:rsidRPr="00C32A20" w:rsidTr="00B4274A">
        <w:tc>
          <w:tcPr>
            <w:tcW w:w="1885" w:type="dxa"/>
          </w:tcPr>
          <w:p w:rsidR="00887725" w:rsidRPr="00C32A20" w:rsidRDefault="00887725" w:rsidP="00B4274A">
            <w:pPr>
              <w:rPr>
                <w:rFonts w:ascii="Garamond" w:hAnsi="Garamond"/>
              </w:rPr>
            </w:pPr>
            <w:r w:rsidRPr="00C32A20">
              <w:rPr>
                <w:rFonts w:ascii="Garamond" w:hAnsi="Garamond"/>
                <w:bCs/>
              </w:rPr>
              <w:t xml:space="preserve">Optional </w:t>
            </w:r>
            <w:r w:rsidRPr="00C32A20">
              <w:rPr>
                <w:rFonts w:ascii="Garamond" w:hAnsi="Garamond"/>
              </w:rPr>
              <w:t>reading:</w:t>
            </w:r>
          </w:p>
        </w:tc>
        <w:tc>
          <w:tcPr>
            <w:tcW w:w="7465" w:type="dxa"/>
          </w:tcPr>
          <w:p w:rsidR="00887725" w:rsidRPr="00C32A20" w:rsidRDefault="00887725" w:rsidP="00B4274A">
            <w:pPr>
              <w:rPr>
                <w:rFonts w:ascii="Garamond" w:hAnsi="Garamond"/>
                <w:b/>
              </w:rPr>
            </w:pPr>
            <w:r w:rsidRPr="00C32A20">
              <w:rPr>
                <w:rFonts w:ascii="Garamond" w:hAnsi="Garamond"/>
              </w:rPr>
              <w:t>Book III, Chapters 10-25 (pages 91-124 in the Williams translation)</w:t>
            </w:r>
          </w:p>
        </w:tc>
      </w:tr>
      <w:tr w:rsidR="00887725" w:rsidRPr="00C32A20" w:rsidTr="00B4274A">
        <w:tc>
          <w:tcPr>
            <w:tcW w:w="1885" w:type="dxa"/>
          </w:tcPr>
          <w:p w:rsidR="00887725" w:rsidRPr="00C32A20" w:rsidRDefault="00887725" w:rsidP="00B4274A">
            <w:pPr>
              <w:rPr>
                <w:rFonts w:ascii="Garamond" w:hAnsi="Garamond"/>
                <w:bCs/>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rsidR="00887725" w:rsidRPr="00C32A20" w:rsidRDefault="002E673F" w:rsidP="00B4274A">
            <w:pPr>
              <w:rPr>
                <w:rFonts w:ascii="Garamond" w:hAnsi="Garamond"/>
              </w:rPr>
            </w:pPr>
            <w:hyperlink r:id="rId13" w:history="1">
              <w:r w:rsidR="00887725" w:rsidRPr="00C32A20">
                <w:rPr>
                  <w:rStyle w:val="Hyperlink"/>
                  <w:rFonts w:ascii="Garamond" w:hAnsi="Garamond"/>
                </w:rPr>
                <w:t xml:space="preserve">Jim Holt, “Thinking Inside the Boxes,” </w:t>
              </w:r>
              <w:r w:rsidR="00887725" w:rsidRPr="00C32A20">
                <w:rPr>
                  <w:rStyle w:val="Hyperlink"/>
                  <w:rFonts w:ascii="Garamond" w:hAnsi="Garamond"/>
                  <w:i/>
                </w:rPr>
                <w:t>Slate</w:t>
              </w:r>
              <w:r w:rsidR="00887725" w:rsidRPr="00C32A20">
                <w:rPr>
                  <w:rStyle w:val="Hyperlink"/>
                  <w:rFonts w:ascii="Garamond" w:hAnsi="Garamond"/>
                </w:rPr>
                <w:t xml:space="preserve"> February 1, 2002</w:t>
              </w:r>
            </w:hyperlink>
            <w:r w:rsidR="00887725" w:rsidRPr="00C32A20">
              <w:rPr>
                <w:rFonts w:ascii="Garamond" w:hAnsi="Garamond"/>
              </w:rPr>
              <w:t xml:space="preserve">. </w:t>
            </w:r>
          </w:p>
        </w:tc>
      </w:tr>
    </w:tbl>
    <w:p w:rsidR="00887725" w:rsidRPr="00C32A20" w:rsidRDefault="00887725" w:rsidP="00887725">
      <w:pPr>
        <w:rPr>
          <w:rFonts w:ascii="Garamond" w:hAnsi="Garamond"/>
          <w:b/>
        </w:rPr>
      </w:pPr>
    </w:p>
    <w:p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885"/>
        <w:gridCol w:w="7459"/>
      </w:tblGrid>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
              </w:rPr>
              <w:t xml:space="preserve">Mon, Feb </w:t>
            </w:r>
            <w:r>
              <w:rPr>
                <w:rFonts w:ascii="Garamond" w:hAnsi="Garamond"/>
                <w:b/>
              </w:rPr>
              <w:t>11</w:t>
            </w:r>
          </w:p>
        </w:tc>
        <w:tc>
          <w:tcPr>
            <w:tcW w:w="7459" w:type="dxa"/>
          </w:tcPr>
          <w:p w:rsidR="00887725" w:rsidRPr="00C32A20" w:rsidRDefault="00887725" w:rsidP="00B4274A">
            <w:pPr>
              <w:rPr>
                <w:rFonts w:ascii="Garamond" w:hAnsi="Garamond"/>
                <w:b/>
              </w:rPr>
            </w:pPr>
            <w:r w:rsidRPr="00C32A20">
              <w:rPr>
                <w:rFonts w:ascii="Garamond" w:hAnsi="Garamond"/>
                <w:b/>
              </w:rPr>
              <w:t>What is Free Will Anyway?</w:t>
            </w:r>
          </w:p>
        </w:tc>
      </w:tr>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459" w:type="dxa"/>
          </w:tcPr>
          <w:p w:rsidR="00887725" w:rsidRPr="00C32A20" w:rsidRDefault="002E673F" w:rsidP="00B4274A">
            <w:pPr>
              <w:rPr>
                <w:rFonts w:ascii="Garamond" w:hAnsi="Garamond"/>
                <w:b/>
              </w:rPr>
            </w:pPr>
            <w:hyperlink r:id="rId14" w:history="1">
              <w:r w:rsidR="00887725" w:rsidRPr="009B0255">
                <w:rPr>
                  <w:rStyle w:val="Hyperlink"/>
                  <w:rFonts w:ascii="Garamond" w:hAnsi="Garamond"/>
                </w:rPr>
                <w:t>Anselm, “On Freedom of Choice”</w:t>
              </w:r>
            </w:hyperlink>
            <w:r w:rsidR="00887725" w:rsidRPr="00C32A20">
              <w:rPr>
                <w:rFonts w:ascii="Garamond" w:hAnsi="Garamond"/>
              </w:rPr>
              <w:t xml:space="preserve"> (</w:t>
            </w:r>
            <w:r w:rsidR="009B0255">
              <w:rPr>
                <w:rFonts w:ascii="Garamond" w:hAnsi="Garamond"/>
              </w:rPr>
              <w:t>Jasper Hopkins translation)</w:t>
            </w:r>
          </w:p>
        </w:tc>
      </w:tr>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Cs/>
              </w:rPr>
              <w:t>Supp</w:t>
            </w:r>
            <w:r>
              <w:rPr>
                <w:rFonts w:ascii="Garamond" w:hAnsi="Garamond"/>
                <w:bCs/>
              </w:rPr>
              <w:t>.</w:t>
            </w:r>
            <w:r w:rsidRPr="00C32A20">
              <w:rPr>
                <w:rFonts w:ascii="Garamond" w:hAnsi="Garamond"/>
                <w:bCs/>
              </w:rPr>
              <w:t xml:space="preserve"> reading:</w:t>
            </w:r>
            <w:r w:rsidRPr="00C32A20">
              <w:rPr>
                <w:rFonts w:ascii="Garamond" w:hAnsi="Garamond"/>
              </w:rPr>
              <w:t xml:space="preserve">  </w:t>
            </w:r>
          </w:p>
        </w:tc>
        <w:tc>
          <w:tcPr>
            <w:tcW w:w="7459" w:type="dxa"/>
          </w:tcPr>
          <w:p w:rsidR="00887725" w:rsidRPr="00C32A20" w:rsidRDefault="002E673F" w:rsidP="00B4274A">
            <w:pPr>
              <w:rPr>
                <w:rFonts w:ascii="Garamond" w:hAnsi="Garamond"/>
              </w:rPr>
            </w:pPr>
            <w:hyperlink r:id="rId15" w:history="1">
              <w:r w:rsidR="00887725" w:rsidRPr="00C32A20">
                <w:rPr>
                  <w:rStyle w:val="Hyperlink"/>
                  <w:rFonts w:ascii="Garamond" w:hAnsi="Garamond"/>
                </w:rPr>
                <w:t xml:space="preserve">C. S. Lewis, “Petitionary Prayer: A Problem without an Answer,” </w:t>
              </w:r>
              <w:r w:rsidR="00887725" w:rsidRPr="00C32A20">
                <w:rPr>
                  <w:rStyle w:val="Hyperlink"/>
                  <w:rFonts w:ascii="Garamond" w:hAnsi="Garamond"/>
                  <w:i/>
                </w:rPr>
                <w:t>Christian Reflections</w:t>
              </w:r>
            </w:hyperlink>
            <w:r w:rsidR="00887725" w:rsidRPr="00C32A20">
              <w:rPr>
                <w:rFonts w:ascii="Garamond" w:hAnsi="Garamond"/>
              </w:rPr>
              <w:t xml:space="preserve"> (Grand Rapids, MI: Eerdmans Publishing 1967</w:t>
            </w:r>
            <w:r w:rsidR="00887725">
              <w:rPr>
                <w:rFonts w:ascii="Garamond" w:hAnsi="Garamond"/>
              </w:rPr>
              <w:t>, pages</w:t>
            </w:r>
            <w:r w:rsidR="00887725" w:rsidRPr="00C32A20">
              <w:rPr>
                <w:rFonts w:ascii="Garamond" w:hAnsi="Garamond"/>
              </w:rPr>
              <w:t xml:space="preserve"> 142-151</w:t>
            </w:r>
            <w:r w:rsidR="00887725">
              <w:rPr>
                <w:rFonts w:ascii="Garamond" w:hAnsi="Garamond"/>
              </w:rPr>
              <w:t>)</w:t>
            </w:r>
            <w:r w:rsidR="00887725" w:rsidRPr="00C32A20">
              <w:rPr>
                <w:rFonts w:ascii="Garamond" w:hAnsi="Garamond"/>
              </w:rPr>
              <w:t>.</w:t>
            </w:r>
          </w:p>
        </w:tc>
      </w:tr>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
              </w:rPr>
              <w:t xml:space="preserve">Due: </w:t>
            </w:r>
          </w:p>
        </w:tc>
        <w:tc>
          <w:tcPr>
            <w:tcW w:w="7459" w:type="dxa"/>
          </w:tcPr>
          <w:p w:rsidR="005F5D1F" w:rsidRDefault="00887725" w:rsidP="00B4274A">
            <w:pPr>
              <w:rPr>
                <w:rFonts w:ascii="Garamond" w:hAnsi="Garamond"/>
                <w:b/>
              </w:rPr>
            </w:pPr>
            <w:r w:rsidRPr="00C32A20">
              <w:rPr>
                <w:rFonts w:ascii="Garamond" w:hAnsi="Garamond"/>
                <w:b/>
              </w:rPr>
              <w:t>Short writing opportunity #1</w:t>
            </w:r>
            <w:r w:rsidR="005F5D1F">
              <w:rPr>
                <w:rFonts w:ascii="Garamond" w:hAnsi="Garamond"/>
                <w:b/>
              </w:rPr>
              <w:t xml:space="preserve"> </w:t>
            </w:r>
          </w:p>
          <w:p w:rsidR="00887725" w:rsidRPr="00C32A20" w:rsidRDefault="005F5D1F" w:rsidP="00B4274A">
            <w:pPr>
              <w:rPr>
                <w:rFonts w:ascii="Garamond" w:hAnsi="Garamond"/>
                <w:b/>
              </w:rPr>
            </w:pPr>
            <w:r w:rsidRPr="005F5D1F">
              <w:rPr>
                <w:rFonts w:ascii="Garamond" w:hAnsi="Garamond"/>
              </w:rPr>
              <w:t>(Options: Anselm’s Ontological Argument, Pamala Milne on Reformists and Rejectionists, C.S. Lewis on Petitionary Prayer, Daniel Dennett on Questions of Personhood)</w:t>
            </w:r>
            <w:r>
              <w:rPr>
                <w:rFonts w:ascii="Garamond" w:hAnsi="Garamond"/>
                <w:b/>
              </w:rPr>
              <w:t xml:space="preserve"> </w:t>
            </w:r>
          </w:p>
        </w:tc>
      </w:tr>
    </w:tbl>
    <w:p w:rsidR="00887725" w:rsidRPr="00C32A20" w:rsidRDefault="00887725" w:rsidP="00887725">
      <w:pPr>
        <w:rPr>
          <w:rFonts w:ascii="Garamond" w:hAnsi="Garamond"/>
          <w:b/>
        </w:rPr>
      </w:pPr>
    </w:p>
    <w:p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885"/>
        <w:gridCol w:w="7465"/>
      </w:tblGrid>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
              </w:rPr>
              <w:t xml:space="preserve">Wed, Feb </w:t>
            </w:r>
            <w:r>
              <w:rPr>
                <w:rFonts w:ascii="Garamond" w:hAnsi="Garamond"/>
                <w:b/>
              </w:rPr>
              <w:t>13</w:t>
            </w:r>
          </w:p>
        </w:tc>
        <w:tc>
          <w:tcPr>
            <w:tcW w:w="7465" w:type="dxa"/>
          </w:tcPr>
          <w:p w:rsidR="00887725" w:rsidRPr="00C32A20" w:rsidRDefault="00880BB0" w:rsidP="00B4274A">
            <w:pPr>
              <w:rPr>
                <w:rFonts w:ascii="Garamond" w:hAnsi="Garamond"/>
                <w:b/>
              </w:rPr>
            </w:pPr>
            <w:r>
              <w:rPr>
                <w:rFonts w:ascii="Garamond" w:hAnsi="Garamond"/>
                <w:b/>
              </w:rPr>
              <w:t>Are We</w:t>
            </w:r>
            <w:r w:rsidR="00887725" w:rsidRPr="00C32A20">
              <w:rPr>
                <w:rFonts w:ascii="Garamond" w:hAnsi="Garamond"/>
                <w:b/>
              </w:rPr>
              <w:t xml:space="preserve"> Immortal? </w:t>
            </w:r>
          </w:p>
        </w:tc>
      </w:tr>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465" w:type="dxa"/>
          </w:tcPr>
          <w:p w:rsidR="00887725" w:rsidRPr="00C32A20" w:rsidRDefault="00887725" w:rsidP="00B4274A">
            <w:pPr>
              <w:rPr>
                <w:rFonts w:ascii="Garamond" w:hAnsi="Garamond"/>
                <w:b/>
              </w:rPr>
            </w:pPr>
            <w:r>
              <w:rPr>
                <w:rFonts w:ascii="Garamond" w:hAnsi="Garamond"/>
              </w:rPr>
              <w:t xml:space="preserve">Ibn </w:t>
            </w:r>
            <w:proofErr w:type="spellStart"/>
            <w:r>
              <w:rPr>
                <w:rFonts w:ascii="Garamond" w:hAnsi="Garamond"/>
              </w:rPr>
              <w:t>Sina</w:t>
            </w:r>
            <w:proofErr w:type="spellEnd"/>
            <w:r>
              <w:rPr>
                <w:rFonts w:ascii="Garamond" w:hAnsi="Garamond"/>
              </w:rPr>
              <w:t xml:space="preserve">, </w:t>
            </w:r>
            <w:r w:rsidRPr="00C32A20">
              <w:rPr>
                <w:rFonts w:ascii="Garamond" w:hAnsi="Garamond"/>
              </w:rPr>
              <w:t xml:space="preserve">“On the Soul,” from </w:t>
            </w:r>
            <w:r w:rsidRPr="00C32A20">
              <w:rPr>
                <w:rFonts w:ascii="Garamond" w:hAnsi="Garamond"/>
                <w:i/>
              </w:rPr>
              <w:t>The Book of Salvation</w:t>
            </w:r>
            <w:r>
              <w:rPr>
                <w:rFonts w:ascii="Garamond" w:hAnsi="Garamond"/>
                <w:i/>
              </w:rPr>
              <w:t xml:space="preserve"> </w:t>
            </w:r>
            <w:r>
              <w:rPr>
                <w:rFonts w:ascii="Garamond" w:hAnsi="Garamond"/>
              </w:rPr>
              <w:t>(</w:t>
            </w:r>
            <w:proofErr w:type="spellStart"/>
            <w:r>
              <w:rPr>
                <w:rFonts w:ascii="Garamond" w:hAnsi="Garamond"/>
              </w:rPr>
              <w:t>Khalidi</w:t>
            </w:r>
            <w:proofErr w:type="spellEnd"/>
            <w:r>
              <w:rPr>
                <w:rFonts w:ascii="Garamond" w:hAnsi="Garamond"/>
              </w:rPr>
              <w:t xml:space="preserve"> trans., pages </w:t>
            </w:r>
            <w:r w:rsidRPr="00C32A20">
              <w:rPr>
                <w:rFonts w:ascii="Garamond" w:hAnsi="Garamond"/>
              </w:rPr>
              <w:t>46-57</w:t>
            </w:r>
            <w:r>
              <w:rPr>
                <w:rFonts w:ascii="Garamond" w:hAnsi="Garamond"/>
              </w:rPr>
              <w:t>)</w:t>
            </w:r>
            <w:r w:rsidRPr="00C32A20">
              <w:rPr>
                <w:rFonts w:ascii="Garamond" w:hAnsi="Garamond"/>
              </w:rPr>
              <w:t>.</w:t>
            </w:r>
          </w:p>
        </w:tc>
      </w:tr>
      <w:tr w:rsidR="00887725" w:rsidRPr="00C32A20" w:rsidTr="00B4274A">
        <w:tc>
          <w:tcPr>
            <w:tcW w:w="188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rsidR="00887725" w:rsidRPr="00C32A20" w:rsidRDefault="002E673F" w:rsidP="00B4274A">
            <w:pPr>
              <w:rPr>
                <w:rFonts w:ascii="Garamond" w:hAnsi="Garamond"/>
              </w:rPr>
            </w:pPr>
            <w:hyperlink r:id="rId16" w:history="1">
              <w:r w:rsidR="00887725" w:rsidRPr="00C32A20">
                <w:rPr>
                  <w:rStyle w:val="Hyperlink"/>
                  <w:rFonts w:ascii="Garamond" w:hAnsi="Garamond"/>
                </w:rPr>
                <w:t xml:space="preserve">Daniel C. Dennett, “Where Am </w:t>
              </w:r>
              <w:proofErr w:type="gramStart"/>
              <w:r w:rsidR="00887725" w:rsidRPr="00C32A20">
                <w:rPr>
                  <w:rStyle w:val="Hyperlink"/>
                  <w:rFonts w:ascii="Garamond" w:hAnsi="Garamond"/>
                </w:rPr>
                <w:t>I?,</w:t>
              </w:r>
              <w:proofErr w:type="gramEnd"/>
              <w:r w:rsidR="00887725" w:rsidRPr="00C32A20">
                <w:rPr>
                  <w:rStyle w:val="Hyperlink"/>
                  <w:rFonts w:ascii="Garamond" w:hAnsi="Garamond"/>
                </w:rPr>
                <w:t xml:space="preserve">” excerpt from </w:t>
              </w:r>
              <w:r w:rsidR="00887725" w:rsidRPr="00C32A20">
                <w:rPr>
                  <w:rStyle w:val="Hyperlink"/>
                  <w:rFonts w:ascii="Garamond" w:hAnsi="Garamond"/>
                  <w:i/>
                </w:rPr>
                <w:t>Brainstorms: Philosophical Essays on Mind and Psychology</w:t>
              </w:r>
            </w:hyperlink>
            <w:r w:rsidR="00887725" w:rsidRPr="00C32A20">
              <w:rPr>
                <w:rFonts w:ascii="Garamond" w:hAnsi="Garamond"/>
                <w:color w:val="000000" w:themeColor="text1"/>
              </w:rPr>
              <w:t xml:space="preserve"> (Bradford Books, 1978).</w:t>
            </w:r>
          </w:p>
        </w:tc>
      </w:tr>
    </w:tbl>
    <w:p w:rsidR="00887725" w:rsidRDefault="00887725" w:rsidP="00887725">
      <w:pPr>
        <w:rPr>
          <w:rFonts w:ascii="Garamond" w:hAnsi="Garamond"/>
          <w:b/>
        </w:rPr>
      </w:pPr>
    </w:p>
    <w:p w:rsidR="00887725" w:rsidRDefault="00887725" w:rsidP="00887725">
      <w:pPr>
        <w:jc w:val="center"/>
        <w:rPr>
          <w:rFonts w:ascii="Garamond" w:hAnsi="Garamond"/>
          <w:b/>
        </w:rPr>
      </w:pPr>
    </w:p>
    <w:p w:rsidR="00887725" w:rsidRDefault="00887725" w:rsidP="00887725">
      <w:pPr>
        <w:jc w:val="center"/>
        <w:rPr>
          <w:rFonts w:ascii="Garamond" w:hAnsi="Garamond"/>
          <w:b/>
        </w:rPr>
      </w:pPr>
      <w:r>
        <w:rPr>
          <w:rFonts w:ascii="Garamond" w:hAnsi="Garamond"/>
          <w:b/>
        </w:rPr>
        <w:t>Monday, February 18: University Holiday – President’s Day</w:t>
      </w:r>
    </w:p>
    <w:p w:rsidR="00887725" w:rsidRPr="00C32A20" w:rsidRDefault="00887725" w:rsidP="00887725">
      <w:pPr>
        <w:rPr>
          <w:rFonts w:ascii="Garamond" w:hAnsi="Garamond"/>
          <w:b/>
        </w:rPr>
      </w:pPr>
    </w:p>
    <w:p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885"/>
        <w:gridCol w:w="7465"/>
      </w:tblGrid>
      <w:tr w:rsidR="00887725" w:rsidRPr="00C32A20" w:rsidTr="00B4274A">
        <w:tc>
          <w:tcPr>
            <w:tcW w:w="1885" w:type="dxa"/>
          </w:tcPr>
          <w:p w:rsidR="00887725" w:rsidRPr="00C32A20" w:rsidRDefault="00887725" w:rsidP="00B4274A">
            <w:pPr>
              <w:rPr>
                <w:rFonts w:ascii="Garamond" w:hAnsi="Garamond"/>
                <w:b/>
              </w:rPr>
            </w:pPr>
            <w:r>
              <w:rPr>
                <w:rFonts w:ascii="Garamond" w:hAnsi="Garamond"/>
                <w:b/>
              </w:rPr>
              <w:t>Wed</w:t>
            </w:r>
            <w:r w:rsidRPr="00C32A20">
              <w:rPr>
                <w:rFonts w:ascii="Garamond" w:hAnsi="Garamond"/>
                <w:b/>
              </w:rPr>
              <w:t xml:space="preserve">, Feb </w:t>
            </w:r>
            <w:r>
              <w:rPr>
                <w:rFonts w:ascii="Garamond" w:hAnsi="Garamond"/>
                <w:b/>
              </w:rPr>
              <w:t>20</w:t>
            </w:r>
          </w:p>
        </w:tc>
        <w:tc>
          <w:tcPr>
            <w:tcW w:w="7465" w:type="dxa"/>
          </w:tcPr>
          <w:p w:rsidR="00887725" w:rsidRPr="00C32A20" w:rsidRDefault="00887725" w:rsidP="00B4274A">
            <w:pPr>
              <w:rPr>
                <w:rFonts w:ascii="Garamond" w:hAnsi="Garamond"/>
                <w:b/>
              </w:rPr>
            </w:pPr>
            <w:r w:rsidRPr="00C32A20">
              <w:rPr>
                <w:rFonts w:ascii="Garamond" w:hAnsi="Garamond"/>
                <w:b/>
              </w:rPr>
              <w:t>Is Religious Belief Founded in Reason?</w:t>
            </w:r>
          </w:p>
        </w:tc>
      </w:tr>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465" w:type="dxa"/>
          </w:tcPr>
          <w:p w:rsidR="00887725" w:rsidRPr="006D596D" w:rsidRDefault="00887725" w:rsidP="00B4274A">
            <w:pPr>
              <w:rPr>
                <w:rFonts w:ascii="Garamond" w:hAnsi="Garamond"/>
                <w:b/>
              </w:rPr>
            </w:pPr>
            <w:r w:rsidRPr="006D596D">
              <w:rPr>
                <w:rFonts w:ascii="Garamond" w:hAnsi="Garamond"/>
              </w:rPr>
              <w:t xml:space="preserve">Al-Ghazali, </w:t>
            </w:r>
            <w:r w:rsidRPr="006D596D">
              <w:rPr>
                <w:rFonts w:ascii="Garamond" w:hAnsi="Garamond"/>
                <w:i/>
              </w:rPr>
              <w:t>The Rescuer from Error,</w:t>
            </w:r>
            <w:r w:rsidRPr="006D596D">
              <w:rPr>
                <w:rFonts w:ascii="Garamond" w:hAnsi="Garamond"/>
              </w:rPr>
              <w:t xml:space="preserve"> by Al-Ghazali</w:t>
            </w:r>
            <w:r>
              <w:rPr>
                <w:rFonts w:ascii="Garamond" w:hAnsi="Garamond"/>
              </w:rPr>
              <w:t xml:space="preserve"> (</w:t>
            </w:r>
            <w:proofErr w:type="spellStart"/>
            <w:r>
              <w:rPr>
                <w:rFonts w:ascii="Garamond" w:hAnsi="Garamond"/>
              </w:rPr>
              <w:t>Khalidi</w:t>
            </w:r>
            <w:proofErr w:type="spellEnd"/>
            <w:r>
              <w:rPr>
                <w:rFonts w:ascii="Garamond" w:hAnsi="Garamond"/>
              </w:rPr>
              <w:t xml:space="preserve"> trans., pages </w:t>
            </w:r>
            <w:r w:rsidRPr="006D596D">
              <w:rPr>
                <w:rFonts w:ascii="Garamond" w:hAnsi="Garamond"/>
              </w:rPr>
              <w:t>59-78</w:t>
            </w:r>
            <w:r>
              <w:rPr>
                <w:rFonts w:ascii="Garamond" w:hAnsi="Garamond"/>
              </w:rPr>
              <w:t>:</w:t>
            </w:r>
            <w:r w:rsidRPr="006D596D">
              <w:rPr>
                <w:rFonts w:ascii="Garamond" w:hAnsi="Garamond"/>
              </w:rPr>
              <w:t xml:space="preserve"> roughly first half of the work). </w:t>
            </w:r>
          </w:p>
        </w:tc>
      </w:tr>
      <w:tr w:rsidR="00887725" w:rsidRPr="00C32A20" w:rsidTr="00B4274A">
        <w:tc>
          <w:tcPr>
            <w:tcW w:w="188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rsidR="00887725" w:rsidRPr="006D596D" w:rsidRDefault="00887725" w:rsidP="00B4274A">
            <w:pPr>
              <w:rPr>
                <w:rFonts w:ascii="Garamond" w:hAnsi="Garamond"/>
              </w:rPr>
            </w:pPr>
            <w:r w:rsidRPr="006D596D">
              <w:rPr>
                <w:rFonts w:ascii="Garamond" w:hAnsi="Garamond"/>
              </w:rPr>
              <w:t>Podcast</w:t>
            </w:r>
            <w:r w:rsidR="00C6256F">
              <w:rPr>
                <w:rFonts w:ascii="Garamond" w:hAnsi="Garamond"/>
              </w:rPr>
              <w:t xml:space="preserve">: </w:t>
            </w:r>
            <w:hyperlink r:id="rId17" w:history="1">
              <w:r w:rsidR="001B71AD" w:rsidRPr="001B71AD">
                <w:rPr>
                  <w:rStyle w:val="Hyperlink"/>
                  <w:rFonts w:ascii="Garamond" w:hAnsi="Garamond"/>
                </w:rPr>
                <w:t>Peter Adamson, “Special Delivery: al-</w:t>
              </w:r>
              <w:proofErr w:type="spellStart"/>
              <w:r w:rsidR="001B71AD" w:rsidRPr="001B71AD">
                <w:rPr>
                  <w:rStyle w:val="Hyperlink"/>
                  <w:rFonts w:ascii="Garamond" w:hAnsi="Garamond"/>
                </w:rPr>
                <w:t>Gazhali</w:t>
              </w:r>
              <w:proofErr w:type="spellEnd"/>
              <w:r w:rsidR="001B71AD" w:rsidRPr="001B71AD">
                <w:rPr>
                  <w:rStyle w:val="Hyperlink"/>
                  <w:rFonts w:ascii="Garamond" w:hAnsi="Garamond"/>
                </w:rPr>
                <w:t>,” in The History of Philosophy Without Any Gaps</w:t>
              </w:r>
            </w:hyperlink>
            <w:r w:rsidR="001B71AD">
              <w:rPr>
                <w:rFonts w:ascii="Garamond" w:hAnsi="Garamond"/>
              </w:rPr>
              <w:t>.</w:t>
            </w:r>
            <w:r w:rsidRPr="006D596D">
              <w:rPr>
                <w:rFonts w:ascii="Garamond" w:hAnsi="Garamond"/>
              </w:rPr>
              <w:t xml:space="preserve">  </w:t>
            </w:r>
          </w:p>
        </w:tc>
      </w:tr>
    </w:tbl>
    <w:p w:rsidR="00887725" w:rsidRPr="00C32A20" w:rsidRDefault="00887725" w:rsidP="00887725">
      <w:pPr>
        <w:rPr>
          <w:rFonts w:ascii="Garamond" w:hAnsi="Garamond"/>
          <w:b/>
        </w:rPr>
      </w:pPr>
    </w:p>
    <w:p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885"/>
        <w:gridCol w:w="7465"/>
      </w:tblGrid>
      <w:tr w:rsidR="00887725" w:rsidRPr="00C32A20" w:rsidTr="00B4274A">
        <w:tc>
          <w:tcPr>
            <w:tcW w:w="1885" w:type="dxa"/>
          </w:tcPr>
          <w:p w:rsidR="00887725" w:rsidRPr="00C32A20" w:rsidRDefault="00887725" w:rsidP="00B4274A">
            <w:pPr>
              <w:rPr>
                <w:rFonts w:ascii="Garamond" w:hAnsi="Garamond"/>
                <w:b/>
              </w:rPr>
            </w:pPr>
            <w:r>
              <w:rPr>
                <w:rFonts w:ascii="Garamond" w:hAnsi="Garamond"/>
                <w:b/>
              </w:rPr>
              <w:t>Mon</w:t>
            </w:r>
            <w:r w:rsidRPr="00C32A20">
              <w:rPr>
                <w:rFonts w:ascii="Garamond" w:hAnsi="Garamond"/>
                <w:b/>
              </w:rPr>
              <w:t xml:space="preserve">, Feb </w:t>
            </w:r>
            <w:r>
              <w:rPr>
                <w:rFonts w:ascii="Garamond" w:hAnsi="Garamond"/>
                <w:b/>
              </w:rPr>
              <w:t>25</w:t>
            </w:r>
          </w:p>
        </w:tc>
        <w:tc>
          <w:tcPr>
            <w:tcW w:w="7465" w:type="dxa"/>
          </w:tcPr>
          <w:p w:rsidR="00887725" w:rsidRPr="00C32A20" w:rsidRDefault="00887725" w:rsidP="00B4274A">
            <w:pPr>
              <w:rPr>
                <w:rFonts w:ascii="Garamond" w:hAnsi="Garamond"/>
                <w:b/>
              </w:rPr>
            </w:pPr>
            <w:r w:rsidRPr="00C32A20">
              <w:rPr>
                <w:rFonts w:ascii="Garamond" w:hAnsi="Garamond"/>
                <w:b/>
              </w:rPr>
              <w:t xml:space="preserve">Is Religious Belief Founded in </w:t>
            </w:r>
            <w:r>
              <w:rPr>
                <w:rFonts w:ascii="Garamond" w:hAnsi="Garamond"/>
                <w:b/>
              </w:rPr>
              <w:t>Experience</w:t>
            </w:r>
            <w:r w:rsidRPr="00C32A20">
              <w:rPr>
                <w:rFonts w:ascii="Garamond" w:hAnsi="Garamond"/>
                <w:b/>
              </w:rPr>
              <w:t>?</w:t>
            </w:r>
          </w:p>
        </w:tc>
      </w:tr>
      <w:tr w:rsidR="00887725" w:rsidRPr="00C32A20" w:rsidTr="00B4274A">
        <w:tc>
          <w:tcPr>
            <w:tcW w:w="1885" w:type="dxa"/>
          </w:tcPr>
          <w:p w:rsidR="00887725" w:rsidRPr="00D1095F" w:rsidRDefault="00887725" w:rsidP="00B4274A">
            <w:pPr>
              <w:rPr>
                <w:rFonts w:ascii="Garamond" w:hAnsi="Garamond"/>
              </w:rPr>
            </w:pPr>
            <w:r w:rsidRPr="00C32A20">
              <w:rPr>
                <w:rFonts w:ascii="Garamond" w:hAnsi="Garamond"/>
                <w:bCs/>
              </w:rPr>
              <w:t xml:space="preserve">Core </w:t>
            </w:r>
            <w:r w:rsidRPr="00D1095F">
              <w:rPr>
                <w:rFonts w:ascii="Garamond" w:hAnsi="Garamond"/>
              </w:rPr>
              <w:t>reading:</w:t>
            </w:r>
          </w:p>
        </w:tc>
        <w:tc>
          <w:tcPr>
            <w:tcW w:w="7465" w:type="dxa"/>
          </w:tcPr>
          <w:p w:rsidR="00887725" w:rsidRPr="00C32A20" w:rsidRDefault="00887725" w:rsidP="00B4274A">
            <w:pPr>
              <w:rPr>
                <w:rFonts w:ascii="Garamond" w:hAnsi="Garamond"/>
                <w:b/>
              </w:rPr>
            </w:pPr>
            <w:r>
              <w:rPr>
                <w:rFonts w:ascii="Garamond" w:hAnsi="Garamond"/>
              </w:rPr>
              <w:t xml:space="preserve">Al-Ghazali, </w:t>
            </w:r>
            <w:r w:rsidRPr="00C32A20">
              <w:rPr>
                <w:rFonts w:ascii="Garamond" w:hAnsi="Garamond"/>
                <w:i/>
              </w:rPr>
              <w:t>The Rescuer from Error,</w:t>
            </w:r>
            <w:r w:rsidRPr="00C32A20">
              <w:rPr>
                <w:rFonts w:ascii="Garamond" w:hAnsi="Garamond"/>
              </w:rPr>
              <w:t xml:space="preserve"> by Al-Ghazali</w:t>
            </w:r>
            <w:r>
              <w:rPr>
                <w:rFonts w:ascii="Garamond" w:hAnsi="Garamond"/>
              </w:rPr>
              <w:t xml:space="preserve"> (</w:t>
            </w:r>
            <w:proofErr w:type="spellStart"/>
            <w:r w:rsidRPr="00C32A20">
              <w:rPr>
                <w:rFonts w:ascii="Garamond" w:hAnsi="Garamond"/>
              </w:rPr>
              <w:t>Khalidi</w:t>
            </w:r>
            <w:proofErr w:type="spellEnd"/>
            <w:r w:rsidRPr="00C32A20">
              <w:rPr>
                <w:rFonts w:ascii="Garamond" w:hAnsi="Garamond"/>
              </w:rPr>
              <w:t xml:space="preserve"> trans</w:t>
            </w:r>
            <w:r>
              <w:rPr>
                <w:rFonts w:ascii="Garamond" w:hAnsi="Garamond"/>
              </w:rPr>
              <w:t>., pages 79-98: roughly second half of the work)</w:t>
            </w:r>
            <w:r w:rsidRPr="00C32A20">
              <w:rPr>
                <w:rFonts w:ascii="Garamond" w:hAnsi="Garamond"/>
              </w:rPr>
              <w:t>.</w:t>
            </w:r>
          </w:p>
        </w:tc>
      </w:tr>
      <w:tr w:rsidR="00887725" w:rsidRPr="00C32A20" w:rsidTr="00B4274A">
        <w:tc>
          <w:tcPr>
            <w:tcW w:w="1885" w:type="dxa"/>
          </w:tcPr>
          <w:p w:rsidR="00887725" w:rsidRPr="00D1095F" w:rsidRDefault="00887725" w:rsidP="00B4274A">
            <w:pPr>
              <w:rPr>
                <w:rFonts w:ascii="Garamond" w:hAnsi="Garamond"/>
              </w:rPr>
            </w:pPr>
            <w:r w:rsidRPr="00D1095F">
              <w:rPr>
                <w:rFonts w:ascii="Garamond" w:hAnsi="Garamond"/>
              </w:rPr>
              <w:t xml:space="preserve">Optional reading: </w:t>
            </w:r>
          </w:p>
        </w:tc>
        <w:tc>
          <w:tcPr>
            <w:tcW w:w="7465" w:type="dxa"/>
          </w:tcPr>
          <w:p w:rsidR="00887725" w:rsidRPr="00C32A20" w:rsidRDefault="00887725" w:rsidP="00B4274A">
            <w:pPr>
              <w:rPr>
                <w:rFonts w:ascii="Garamond" w:hAnsi="Garamond"/>
                <w:b/>
              </w:rPr>
            </w:pPr>
            <w:r w:rsidRPr="00C32A20">
              <w:rPr>
                <w:rFonts w:ascii="Garamond" w:hAnsi="Garamond"/>
              </w:rPr>
              <w:t xml:space="preserve">Ibn </w:t>
            </w:r>
            <w:proofErr w:type="spellStart"/>
            <w:r w:rsidRPr="00C32A20">
              <w:rPr>
                <w:rFonts w:ascii="Garamond" w:hAnsi="Garamond"/>
              </w:rPr>
              <w:t>Rushd</w:t>
            </w:r>
            <w:proofErr w:type="spellEnd"/>
            <w:r w:rsidRPr="00C32A20">
              <w:rPr>
                <w:rFonts w:ascii="Garamond" w:hAnsi="Garamond"/>
              </w:rPr>
              <w:t xml:space="preserve">, </w:t>
            </w:r>
            <w:r w:rsidRPr="00C32A20">
              <w:rPr>
                <w:rFonts w:ascii="Garamond" w:hAnsi="Garamond"/>
                <w:i/>
              </w:rPr>
              <w:t>The Incoherence of the Incoherence</w:t>
            </w:r>
            <w:r>
              <w:rPr>
                <w:rFonts w:ascii="Garamond" w:hAnsi="Garamond"/>
                <w:i/>
              </w:rPr>
              <w:t xml:space="preserve"> </w:t>
            </w:r>
            <w:r>
              <w:rPr>
                <w:rFonts w:ascii="Garamond" w:hAnsi="Garamond"/>
              </w:rPr>
              <w:t>(</w:t>
            </w:r>
            <w:proofErr w:type="spellStart"/>
            <w:r>
              <w:rPr>
                <w:rFonts w:ascii="Garamond" w:hAnsi="Garamond"/>
              </w:rPr>
              <w:t>Khalidi</w:t>
            </w:r>
            <w:proofErr w:type="spellEnd"/>
            <w:r>
              <w:rPr>
                <w:rFonts w:ascii="Garamond" w:hAnsi="Garamond"/>
              </w:rPr>
              <w:t xml:space="preserve"> trans., pages </w:t>
            </w:r>
            <w:r w:rsidRPr="00C32A20">
              <w:rPr>
                <w:rFonts w:ascii="Garamond" w:hAnsi="Garamond"/>
              </w:rPr>
              <w:t>155-180</w:t>
            </w:r>
            <w:r>
              <w:rPr>
                <w:rFonts w:ascii="Garamond" w:hAnsi="Garamond"/>
              </w:rPr>
              <w:t>).</w:t>
            </w:r>
          </w:p>
        </w:tc>
      </w:tr>
      <w:tr w:rsidR="00887725" w:rsidRPr="00C32A20" w:rsidTr="00B4274A">
        <w:tc>
          <w:tcPr>
            <w:tcW w:w="1885" w:type="dxa"/>
          </w:tcPr>
          <w:p w:rsidR="00887725" w:rsidRPr="00C32A20" w:rsidRDefault="00887725" w:rsidP="00B4274A">
            <w:pPr>
              <w:rPr>
                <w:rFonts w:ascii="Garamond" w:hAnsi="Garamond"/>
                <w:bCs/>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rsidR="00887725" w:rsidRPr="00C32A20" w:rsidRDefault="002E673F" w:rsidP="00B4274A">
            <w:pPr>
              <w:rPr>
                <w:rFonts w:ascii="Garamond" w:hAnsi="Garamond"/>
              </w:rPr>
            </w:pPr>
            <w:hyperlink r:id="rId18" w:history="1">
              <w:r w:rsidR="00887725" w:rsidRPr="00C32A20">
                <w:rPr>
                  <w:rStyle w:val="Hyperlink"/>
                  <w:rFonts w:ascii="Garamond" w:hAnsi="Garamond"/>
                </w:rPr>
                <w:t>Laurie A. Paul and Paul Bloom, “How Should We Make the Most Important Decisions of Our Lives? A Philosophical Debate,”</w:t>
              </w:r>
            </w:hyperlink>
            <w:r w:rsidR="00887725" w:rsidRPr="00C32A20">
              <w:rPr>
                <w:rFonts w:ascii="Garamond" w:hAnsi="Garamond"/>
                <w:color w:val="000000" w:themeColor="text1"/>
              </w:rPr>
              <w:t xml:space="preserve"> </w:t>
            </w:r>
            <w:r w:rsidR="00887725" w:rsidRPr="00C32A20">
              <w:rPr>
                <w:rFonts w:ascii="Garamond" w:hAnsi="Garamond"/>
                <w:i/>
                <w:color w:val="000000" w:themeColor="text1"/>
              </w:rPr>
              <w:t>Slate</w:t>
            </w:r>
            <w:r w:rsidR="00887725" w:rsidRPr="00C32A20">
              <w:rPr>
                <w:rFonts w:ascii="Garamond" w:hAnsi="Garamond"/>
                <w:color w:val="000000" w:themeColor="text1"/>
              </w:rPr>
              <w:t xml:space="preserve"> March 5, 2015.</w:t>
            </w:r>
          </w:p>
        </w:tc>
      </w:tr>
      <w:tr w:rsidR="00887725" w:rsidRPr="00C32A20" w:rsidTr="00B4274A">
        <w:tc>
          <w:tcPr>
            <w:tcW w:w="1885" w:type="dxa"/>
          </w:tcPr>
          <w:p w:rsidR="00887725" w:rsidRPr="002B0255" w:rsidRDefault="00887725" w:rsidP="00B4274A">
            <w:r w:rsidRPr="00C32A20">
              <w:rPr>
                <w:rFonts w:ascii="Garamond" w:hAnsi="Garamond"/>
                <w:b/>
              </w:rPr>
              <w:t>Due</w:t>
            </w:r>
            <w:r>
              <w:rPr>
                <w:rFonts w:ascii="Garamond" w:hAnsi="Garamond"/>
                <w:b/>
              </w:rPr>
              <w:t>:</w:t>
            </w:r>
          </w:p>
        </w:tc>
        <w:tc>
          <w:tcPr>
            <w:tcW w:w="7465" w:type="dxa"/>
          </w:tcPr>
          <w:p w:rsidR="00887725" w:rsidRDefault="00887725" w:rsidP="00B4274A">
            <w:pPr>
              <w:rPr>
                <w:rFonts w:ascii="Garamond" w:hAnsi="Garamond"/>
                <w:b/>
              </w:rPr>
            </w:pPr>
            <w:r w:rsidRPr="006D596D">
              <w:rPr>
                <w:rFonts w:ascii="Garamond" w:hAnsi="Garamond"/>
                <w:b/>
              </w:rPr>
              <w:t>Short writing opportunity #</w:t>
            </w:r>
            <w:r>
              <w:rPr>
                <w:rFonts w:ascii="Garamond" w:hAnsi="Garamond"/>
                <w:b/>
              </w:rPr>
              <w:t>2</w:t>
            </w:r>
          </w:p>
          <w:p w:rsidR="005F5D1F" w:rsidRPr="00DE0254" w:rsidRDefault="005F5D1F" w:rsidP="00B4274A">
            <w:pPr>
              <w:rPr>
                <w:rFonts w:ascii="Garamond" w:hAnsi="Garamond"/>
              </w:rPr>
            </w:pPr>
            <w:r w:rsidRPr="00DE0254">
              <w:rPr>
                <w:rFonts w:ascii="Garamond" w:hAnsi="Garamond"/>
              </w:rPr>
              <w:t xml:space="preserve">(Options: Aristotle’s </w:t>
            </w:r>
            <w:r w:rsidR="00A33BAC">
              <w:rPr>
                <w:rFonts w:ascii="Garamond" w:hAnsi="Garamond"/>
              </w:rPr>
              <w:t>c</w:t>
            </w:r>
            <w:r w:rsidRPr="00DE0254">
              <w:rPr>
                <w:rFonts w:ascii="Garamond" w:hAnsi="Garamond"/>
              </w:rPr>
              <w:t xml:space="preserve">auses and </w:t>
            </w:r>
            <w:r w:rsidR="00A33BAC">
              <w:rPr>
                <w:rFonts w:ascii="Garamond" w:hAnsi="Garamond"/>
              </w:rPr>
              <w:t>p</w:t>
            </w:r>
            <w:r w:rsidRPr="00DE0254">
              <w:rPr>
                <w:rFonts w:ascii="Garamond" w:hAnsi="Garamond"/>
              </w:rPr>
              <w:t xml:space="preserve">rime </w:t>
            </w:r>
            <w:r w:rsidR="00A33BAC">
              <w:rPr>
                <w:rFonts w:ascii="Garamond" w:hAnsi="Garamond"/>
              </w:rPr>
              <w:t>m</w:t>
            </w:r>
            <w:r w:rsidRPr="00DE0254">
              <w:rPr>
                <w:rFonts w:ascii="Garamond" w:hAnsi="Garamond"/>
              </w:rPr>
              <w:t xml:space="preserve">over, </w:t>
            </w:r>
            <w:r w:rsidR="00A33BAC">
              <w:rPr>
                <w:rFonts w:ascii="Garamond" w:hAnsi="Garamond"/>
              </w:rPr>
              <w:t xml:space="preserve">Al-Ghazali on prophecy, </w:t>
            </w:r>
            <w:r w:rsidR="00DE0254" w:rsidRPr="00DE0254">
              <w:rPr>
                <w:rFonts w:ascii="Garamond" w:hAnsi="Garamond"/>
              </w:rPr>
              <w:t xml:space="preserve">Transformative experiences) </w:t>
            </w:r>
          </w:p>
        </w:tc>
      </w:tr>
    </w:tbl>
    <w:p w:rsidR="00887725" w:rsidRDefault="00887725" w:rsidP="00887725">
      <w:pPr>
        <w:rPr>
          <w:rFonts w:ascii="Garamond" w:hAnsi="Garamond"/>
          <w:b/>
        </w:rPr>
      </w:pPr>
    </w:p>
    <w:p w:rsidR="006F2664" w:rsidRPr="00C32A20" w:rsidRDefault="006F2664" w:rsidP="00887725">
      <w:pPr>
        <w:rPr>
          <w:rFonts w:ascii="Garamond" w:hAnsi="Garamond"/>
          <w:b/>
        </w:rPr>
      </w:pPr>
    </w:p>
    <w:tbl>
      <w:tblPr>
        <w:tblStyle w:val="TableGrid"/>
        <w:tblW w:w="0" w:type="auto"/>
        <w:tblLook w:val="04A0" w:firstRow="1" w:lastRow="0" w:firstColumn="1" w:lastColumn="0" w:noHBand="0" w:noVBand="1"/>
      </w:tblPr>
      <w:tblGrid>
        <w:gridCol w:w="1885"/>
        <w:gridCol w:w="7465"/>
      </w:tblGrid>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
              </w:rPr>
              <w:t xml:space="preserve">Wed, </w:t>
            </w:r>
            <w:r>
              <w:rPr>
                <w:rFonts w:ascii="Garamond" w:hAnsi="Garamond"/>
                <w:b/>
              </w:rPr>
              <w:t>Feb 27</w:t>
            </w:r>
          </w:p>
        </w:tc>
        <w:tc>
          <w:tcPr>
            <w:tcW w:w="7465" w:type="dxa"/>
          </w:tcPr>
          <w:p w:rsidR="00887725" w:rsidRPr="00C32A20" w:rsidRDefault="00887725" w:rsidP="00B4274A">
            <w:pPr>
              <w:rPr>
                <w:rFonts w:ascii="Garamond" w:hAnsi="Garamond"/>
                <w:b/>
              </w:rPr>
            </w:pPr>
            <w:r w:rsidRPr="00C32A20">
              <w:rPr>
                <w:rFonts w:ascii="Garamond" w:hAnsi="Garamond"/>
                <w:b/>
              </w:rPr>
              <w:t>Can We Prove that God Exists?</w:t>
            </w:r>
          </w:p>
        </w:tc>
      </w:tr>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465" w:type="dxa"/>
          </w:tcPr>
          <w:p w:rsidR="00887725" w:rsidRPr="00C32A20" w:rsidRDefault="00887725" w:rsidP="00B4274A">
            <w:pPr>
              <w:rPr>
                <w:rFonts w:ascii="Garamond" w:hAnsi="Garamond"/>
                <w:b/>
              </w:rPr>
            </w:pPr>
            <w:r>
              <w:rPr>
                <w:rFonts w:ascii="Garamond" w:hAnsi="Garamond"/>
                <w:i/>
              </w:rPr>
              <w:t xml:space="preserve">Aquinas, </w:t>
            </w:r>
            <w:r w:rsidRPr="00C32A20">
              <w:rPr>
                <w:rFonts w:ascii="Garamond" w:hAnsi="Garamond"/>
                <w:i/>
              </w:rPr>
              <w:t>A Summary of Philosophy</w:t>
            </w:r>
            <w:r>
              <w:rPr>
                <w:rFonts w:ascii="Garamond" w:hAnsi="Garamond"/>
                <w:i/>
              </w:rPr>
              <w:t xml:space="preserve">, </w:t>
            </w:r>
            <w:r>
              <w:rPr>
                <w:rFonts w:ascii="Garamond" w:hAnsi="Garamond"/>
              </w:rPr>
              <w:t>(</w:t>
            </w:r>
            <w:r w:rsidRPr="00C32A20">
              <w:rPr>
                <w:rFonts w:ascii="Garamond" w:hAnsi="Garamond"/>
              </w:rPr>
              <w:t>pages 1-6 in Regan edition</w:t>
            </w:r>
            <w:r>
              <w:rPr>
                <w:rFonts w:ascii="Garamond" w:hAnsi="Garamond"/>
              </w:rPr>
              <w:t>)</w:t>
            </w:r>
            <w:r w:rsidRPr="00C32A20">
              <w:rPr>
                <w:rFonts w:ascii="Garamond" w:hAnsi="Garamond"/>
              </w:rPr>
              <w:t>.</w:t>
            </w:r>
            <w:r>
              <w:rPr>
                <w:rFonts w:ascii="Garamond" w:hAnsi="Garamond"/>
              </w:rPr>
              <w:t xml:space="preserve"> Excerpted from</w:t>
            </w:r>
            <w:r w:rsidRPr="00D1095F">
              <w:rPr>
                <w:rFonts w:ascii="Garamond" w:hAnsi="Garamond"/>
              </w:rPr>
              <w:t xml:space="preserve">: Aquinas’s </w:t>
            </w:r>
            <w:r w:rsidRPr="00D1095F">
              <w:rPr>
                <w:rFonts w:ascii="Garamond" w:hAnsi="Garamond"/>
                <w:i/>
              </w:rPr>
              <w:t xml:space="preserve">Summa </w:t>
            </w:r>
            <w:proofErr w:type="spellStart"/>
            <w:r w:rsidRPr="00D1095F">
              <w:rPr>
                <w:rFonts w:ascii="Garamond" w:hAnsi="Garamond"/>
                <w:i/>
              </w:rPr>
              <w:t>Theologicae</w:t>
            </w:r>
            <w:proofErr w:type="spellEnd"/>
            <w:r w:rsidRPr="00D1095F">
              <w:rPr>
                <w:rFonts w:ascii="Garamond" w:hAnsi="Garamond"/>
                <w:i/>
              </w:rPr>
              <w:t xml:space="preserve"> </w:t>
            </w:r>
            <w:r w:rsidRPr="00D1095F">
              <w:rPr>
                <w:rFonts w:ascii="Garamond" w:hAnsi="Garamond"/>
              </w:rPr>
              <w:t>Part 1, question 2, articles 1-3</w:t>
            </w:r>
            <w:r>
              <w:rPr>
                <w:rFonts w:ascii="Garamond" w:hAnsi="Garamond"/>
              </w:rPr>
              <w:t>.</w:t>
            </w:r>
          </w:p>
        </w:tc>
      </w:tr>
      <w:tr w:rsidR="00887725" w:rsidRPr="00C32A20" w:rsidTr="00B4274A">
        <w:tc>
          <w:tcPr>
            <w:tcW w:w="188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rsidR="00887725" w:rsidRPr="00C32A20" w:rsidRDefault="002E673F" w:rsidP="00B4274A">
            <w:pPr>
              <w:rPr>
                <w:rFonts w:ascii="Garamond" w:hAnsi="Garamond"/>
              </w:rPr>
            </w:pPr>
            <w:hyperlink r:id="rId19" w:history="1">
              <w:r w:rsidR="00887725" w:rsidRPr="00C32A20">
                <w:rPr>
                  <w:rStyle w:val="Hyperlink"/>
                  <w:rFonts w:ascii="Garamond" w:hAnsi="Garamond"/>
                </w:rPr>
                <w:t xml:space="preserve">Meghan Sullivan, “Uneasy Grace,” </w:t>
              </w:r>
              <w:r w:rsidR="00887725" w:rsidRPr="006F2664">
                <w:rPr>
                  <w:rStyle w:val="Hyperlink"/>
                  <w:rFonts w:ascii="Garamond" w:hAnsi="Garamond"/>
                  <w:i/>
                </w:rPr>
                <w:t>First Things</w:t>
              </w:r>
              <w:r w:rsidR="00887725" w:rsidRPr="00C32A20">
                <w:rPr>
                  <w:rStyle w:val="Hyperlink"/>
                  <w:rFonts w:ascii="Garamond" w:hAnsi="Garamond"/>
                </w:rPr>
                <w:t>, April 2014</w:t>
              </w:r>
            </w:hyperlink>
            <w:r w:rsidR="00887725" w:rsidRPr="00C32A20">
              <w:rPr>
                <w:rFonts w:ascii="Garamond" w:hAnsi="Garamond"/>
              </w:rPr>
              <w:t xml:space="preserve">. </w:t>
            </w:r>
          </w:p>
        </w:tc>
      </w:tr>
    </w:tbl>
    <w:p w:rsidR="00887725" w:rsidRPr="00C32A20" w:rsidRDefault="00887725" w:rsidP="00887725">
      <w:pPr>
        <w:rPr>
          <w:rFonts w:ascii="Garamond" w:hAnsi="Garamond"/>
          <w:b/>
        </w:rPr>
      </w:pPr>
    </w:p>
    <w:p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885"/>
        <w:gridCol w:w="7465"/>
      </w:tblGrid>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
              </w:rPr>
              <w:t xml:space="preserve">Mon, </w:t>
            </w:r>
            <w:r>
              <w:rPr>
                <w:rFonts w:ascii="Garamond" w:hAnsi="Garamond"/>
                <w:b/>
              </w:rPr>
              <w:t>Mar 4</w:t>
            </w:r>
          </w:p>
        </w:tc>
        <w:tc>
          <w:tcPr>
            <w:tcW w:w="7465" w:type="dxa"/>
          </w:tcPr>
          <w:p w:rsidR="00887725" w:rsidRPr="00C32A20" w:rsidRDefault="00887725" w:rsidP="00B4274A">
            <w:pPr>
              <w:rPr>
                <w:rFonts w:ascii="Garamond" w:hAnsi="Garamond"/>
                <w:b/>
              </w:rPr>
            </w:pPr>
            <w:r w:rsidRPr="00C32A20">
              <w:rPr>
                <w:rFonts w:ascii="Garamond" w:hAnsi="Garamond"/>
                <w:b/>
              </w:rPr>
              <w:t>What is the Impersonal Nature of God?</w:t>
            </w:r>
          </w:p>
        </w:tc>
      </w:tr>
      <w:tr w:rsidR="00887725" w:rsidRPr="00C32A20" w:rsidTr="00B4274A">
        <w:tc>
          <w:tcPr>
            <w:tcW w:w="1885" w:type="dxa"/>
          </w:tcPr>
          <w:p w:rsidR="00887725" w:rsidRPr="00C32A20" w:rsidRDefault="00887725" w:rsidP="00B4274A">
            <w:pPr>
              <w:rPr>
                <w:rFonts w:ascii="Garamond" w:hAnsi="Garamond"/>
              </w:rPr>
            </w:pPr>
            <w:r w:rsidRPr="00C32A20">
              <w:rPr>
                <w:rFonts w:ascii="Garamond" w:hAnsi="Garamond"/>
                <w:bCs/>
              </w:rPr>
              <w:t xml:space="preserve">Core </w:t>
            </w:r>
            <w:r w:rsidRPr="00C32A20">
              <w:rPr>
                <w:rFonts w:ascii="Garamond" w:hAnsi="Garamond"/>
              </w:rPr>
              <w:t>reading:</w:t>
            </w:r>
          </w:p>
        </w:tc>
        <w:tc>
          <w:tcPr>
            <w:tcW w:w="7465" w:type="dxa"/>
          </w:tcPr>
          <w:p w:rsidR="00887725" w:rsidRPr="00E33B3A" w:rsidRDefault="00887725" w:rsidP="00B4274A">
            <w:pPr>
              <w:rPr>
                <w:rFonts w:ascii="Garamond" w:hAnsi="Garamond"/>
              </w:rPr>
            </w:pPr>
            <w:r w:rsidRPr="00E33B3A">
              <w:rPr>
                <w:rFonts w:ascii="Garamond" w:hAnsi="Garamond"/>
                <w:i/>
              </w:rPr>
              <w:t>Aquinas, A Summary of Philosophy</w:t>
            </w:r>
            <w:r w:rsidRPr="00E33B3A">
              <w:rPr>
                <w:rFonts w:ascii="Garamond" w:hAnsi="Garamond"/>
              </w:rPr>
              <w:t xml:space="preserve">, pages 6-20 in Regan edition. Excerpted from: Aquinas’s </w:t>
            </w:r>
            <w:r w:rsidRPr="00E33B3A">
              <w:rPr>
                <w:rFonts w:ascii="Garamond" w:hAnsi="Garamond"/>
                <w:i/>
              </w:rPr>
              <w:t xml:space="preserve">Summa </w:t>
            </w:r>
            <w:proofErr w:type="spellStart"/>
            <w:r w:rsidRPr="00E33B3A">
              <w:rPr>
                <w:rFonts w:ascii="Garamond" w:hAnsi="Garamond"/>
                <w:i/>
              </w:rPr>
              <w:t>Theologicae</w:t>
            </w:r>
            <w:proofErr w:type="spellEnd"/>
            <w:r w:rsidRPr="00E33B3A">
              <w:rPr>
                <w:rFonts w:ascii="Garamond" w:hAnsi="Garamond"/>
              </w:rPr>
              <w:t xml:space="preserve"> I, Q3, Q4, Q7, Q11, Q13</w:t>
            </w:r>
          </w:p>
        </w:tc>
      </w:tr>
      <w:tr w:rsidR="00887725" w:rsidRPr="00C32A20" w:rsidTr="00B4274A">
        <w:tc>
          <w:tcPr>
            <w:tcW w:w="188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rsidR="00887725" w:rsidRPr="00C32A20" w:rsidRDefault="002E673F" w:rsidP="00B4274A">
            <w:pPr>
              <w:rPr>
                <w:rFonts w:ascii="Garamond" w:hAnsi="Garamond"/>
              </w:rPr>
            </w:pPr>
            <w:hyperlink r:id="rId20" w:history="1">
              <w:r w:rsidR="00887725" w:rsidRPr="00C32A20">
                <w:rPr>
                  <w:rStyle w:val="Hyperlink"/>
                  <w:rFonts w:ascii="Garamond" w:hAnsi="Garamond"/>
                </w:rPr>
                <w:t xml:space="preserve">Lawrence Shapiro, “A Drop in the Sea,” </w:t>
              </w:r>
              <w:r w:rsidR="00887725" w:rsidRPr="00C32A20">
                <w:rPr>
                  <w:rStyle w:val="Hyperlink"/>
                  <w:rFonts w:ascii="Garamond" w:hAnsi="Garamond"/>
                  <w:i/>
                </w:rPr>
                <w:t>Aeon</w:t>
              </w:r>
            </w:hyperlink>
            <w:r w:rsidR="00887725" w:rsidRPr="00C32A20">
              <w:rPr>
                <w:rFonts w:ascii="Garamond" w:hAnsi="Garamond"/>
              </w:rPr>
              <w:t xml:space="preserve"> November 1, 2013</w:t>
            </w:r>
          </w:p>
        </w:tc>
      </w:tr>
      <w:tr w:rsidR="00887725" w:rsidRPr="00C32A20" w:rsidTr="00B4274A">
        <w:tc>
          <w:tcPr>
            <w:tcW w:w="1885" w:type="dxa"/>
          </w:tcPr>
          <w:p w:rsidR="00887725" w:rsidRPr="00E33B3A" w:rsidRDefault="00887725" w:rsidP="00B4274A">
            <w:pPr>
              <w:rPr>
                <w:rFonts w:ascii="Garamond" w:hAnsi="Garamond"/>
                <w:b/>
              </w:rPr>
            </w:pPr>
            <w:r w:rsidRPr="00E33B3A">
              <w:rPr>
                <w:rFonts w:ascii="Garamond" w:hAnsi="Garamond"/>
                <w:b/>
              </w:rPr>
              <w:t xml:space="preserve">Due: </w:t>
            </w:r>
          </w:p>
        </w:tc>
        <w:tc>
          <w:tcPr>
            <w:tcW w:w="7465" w:type="dxa"/>
          </w:tcPr>
          <w:p w:rsidR="00887725" w:rsidRDefault="00887725" w:rsidP="00B4274A">
            <w:pPr>
              <w:rPr>
                <w:rFonts w:ascii="Garamond" w:hAnsi="Garamond"/>
                <w:b/>
              </w:rPr>
            </w:pPr>
            <w:r w:rsidRPr="00C32A20">
              <w:rPr>
                <w:rFonts w:ascii="Garamond" w:hAnsi="Garamond"/>
                <w:b/>
              </w:rPr>
              <w:t>Short writing opportunity #</w:t>
            </w:r>
            <w:r>
              <w:rPr>
                <w:rFonts w:ascii="Garamond" w:hAnsi="Garamond"/>
                <w:b/>
              </w:rPr>
              <w:t>3</w:t>
            </w:r>
          </w:p>
          <w:p w:rsidR="00A33BAC" w:rsidRPr="00A33BAC" w:rsidRDefault="00A33BAC" w:rsidP="00B4274A">
            <w:pPr>
              <w:rPr>
                <w:rFonts w:ascii="Garamond" w:hAnsi="Garamond"/>
              </w:rPr>
            </w:pPr>
            <w:r>
              <w:rPr>
                <w:rFonts w:ascii="Garamond" w:hAnsi="Garamond"/>
              </w:rPr>
              <w:t xml:space="preserve">(Options: Aquinas on perfection, </w:t>
            </w:r>
            <w:r w:rsidR="009318A9">
              <w:rPr>
                <w:rFonts w:ascii="Garamond" w:hAnsi="Garamond"/>
              </w:rPr>
              <w:t xml:space="preserve">Sullivan on four approaches, Shapiro on miracles) </w:t>
            </w:r>
          </w:p>
        </w:tc>
      </w:tr>
    </w:tbl>
    <w:p w:rsidR="00887725" w:rsidRPr="00C32A20" w:rsidRDefault="00887725" w:rsidP="00887725">
      <w:pPr>
        <w:rPr>
          <w:rFonts w:ascii="Garamond" w:hAnsi="Garamond"/>
        </w:rPr>
      </w:pPr>
    </w:p>
    <w:p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885"/>
        <w:gridCol w:w="7465"/>
      </w:tblGrid>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
              </w:rPr>
              <w:t xml:space="preserve">Wed, Mar </w:t>
            </w:r>
            <w:r>
              <w:rPr>
                <w:rFonts w:ascii="Garamond" w:hAnsi="Garamond"/>
                <w:b/>
              </w:rPr>
              <w:t>6</w:t>
            </w:r>
          </w:p>
        </w:tc>
        <w:tc>
          <w:tcPr>
            <w:tcW w:w="7465" w:type="dxa"/>
          </w:tcPr>
          <w:p w:rsidR="00887725" w:rsidRPr="00C32A20" w:rsidRDefault="00887725" w:rsidP="00B4274A">
            <w:pPr>
              <w:rPr>
                <w:rFonts w:ascii="Garamond" w:hAnsi="Garamond"/>
              </w:rPr>
            </w:pPr>
            <w:r w:rsidRPr="00C32A20">
              <w:rPr>
                <w:rFonts w:ascii="Garamond" w:hAnsi="Garamond"/>
                <w:b/>
              </w:rPr>
              <w:t>What is the Personal Nature of God?</w:t>
            </w:r>
          </w:p>
        </w:tc>
      </w:tr>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465" w:type="dxa"/>
          </w:tcPr>
          <w:p w:rsidR="00887725" w:rsidRPr="00C32A20" w:rsidRDefault="00887725" w:rsidP="00B4274A">
            <w:pPr>
              <w:rPr>
                <w:rFonts w:ascii="Garamond" w:hAnsi="Garamond"/>
                <w:b/>
              </w:rPr>
            </w:pPr>
            <w:r w:rsidRPr="00E33B3A">
              <w:rPr>
                <w:rFonts w:ascii="Garamond" w:hAnsi="Garamond"/>
              </w:rPr>
              <w:t>Aq</w:t>
            </w:r>
            <w:r>
              <w:rPr>
                <w:rFonts w:ascii="Garamond" w:hAnsi="Garamond"/>
              </w:rPr>
              <w:t>u</w:t>
            </w:r>
            <w:r w:rsidRPr="00E33B3A">
              <w:rPr>
                <w:rFonts w:ascii="Garamond" w:hAnsi="Garamond"/>
              </w:rPr>
              <w:t xml:space="preserve">inas, </w:t>
            </w:r>
            <w:r w:rsidRPr="00C32A20">
              <w:rPr>
                <w:rFonts w:ascii="Garamond" w:hAnsi="Garamond"/>
                <w:i/>
              </w:rPr>
              <w:t xml:space="preserve">A Summary of </w:t>
            </w:r>
            <w:r w:rsidRPr="00887725">
              <w:rPr>
                <w:rFonts w:ascii="Garamond" w:hAnsi="Garamond"/>
              </w:rPr>
              <w:t>Philosophy</w:t>
            </w:r>
            <w:r>
              <w:rPr>
                <w:rFonts w:ascii="Garamond" w:hAnsi="Garamond"/>
              </w:rPr>
              <w:t xml:space="preserve">, </w:t>
            </w:r>
            <w:r w:rsidRPr="00887725">
              <w:rPr>
                <w:rFonts w:ascii="Garamond" w:hAnsi="Garamond"/>
              </w:rPr>
              <w:t>abridged</w:t>
            </w:r>
            <w:r w:rsidRPr="00C32A20">
              <w:rPr>
                <w:rFonts w:ascii="Garamond" w:hAnsi="Garamond"/>
              </w:rPr>
              <w:t xml:space="preserve"> from his </w:t>
            </w:r>
            <w:r w:rsidRPr="00C32A20">
              <w:rPr>
                <w:rFonts w:ascii="Garamond" w:hAnsi="Garamond"/>
                <w:i/>
              </w:rPr>
              <w:t>Summa Theologica</w:t>
            </w:r>
            <w:r>
              <w:rPr>
                <w:rFonts w:ascii="Garamond" w:hAnsi="Garamond"/>
              </w:rPr>
              <w:t>, (</w:t>
            </w:r>
            <w:r w:rsidRPr="00C32A20">
              <w:rPr>
                <w:rFonts w:ascii="Garamond" w:hAnsi="Garamond"/>
              </w:rPr>
              <w:t>pages 20-37</w:t>
            </w:r>
            <w:r>
              <w:rPr>
                <w:rFonts w:ascii="Garamond" w:hAnsi="Garamond"/>
              </w:rPr>
              <w:t xml:space="preserve"> in Regan edition). Ex</w:t>
            </w:r>
            <w:r w:rsidRPr="00E33B3A">
              <w:rPr>
                <w:rFonts w:ascii="Garamond" w:hAnsi="Garamond"/>
              </w:rPr>
              <w:t xml:space="preserve">cerpted from Aquinas’s </w:t>
            </w:r>
            <w:r w:rsidRPr="00E33B3A">
              <w:rPr>
                <w:rFonts w:ascii="Garamond" w:hAnsi="Garamond"/>
                <w:i/>
              </w:rPr>
              <w:t xml:space="preserve">Summa </w:t>
            </w:r>
            <w:proofErr w:type="spellStart"/>
            <w:r w:rsidRPr="00E33B3A">
              <w:rPr>
                <w:rFonts w:ascii="Garamond" w:hAnsi="Garamond"/>
                <w:i/>
              </w:rPr>
              <w:t>Theologicae</w:t>
            </w:r>
            <w:proofErr w:type="spellEnd"/>
            <w:r w:rsidRPr="00E33B3A">
              <w:rPr>
                <w:rFonts w:ascii="Garamond" w:hAnsi="Garamond"/>
              </w:rPr>
              <w:t xml:space="preserve"> I, Q14, Q19, Q20.</w:t>
            </w:r>
          </w:p>
        </w:tc>
      </w:tr>
      <w:tr w:rsidR="00887725" w:rsidRPr="00C32A20" w:rsidTr="00B4274A">
        <w:tc>
          <w:tcPr>
            <w:tcW w:w="1885" w:type="dxa"/>
          </w:tcPr>
          <w:p w:rsidR="00887725" w:rsidRPr="00C32A20" w:rsidRDefault="00887725" w:rsidP="00B4274A">
            <w:pPr>
              <w:rPr>
                <w:rFonts w:ascii="Garamond" w:hAnsi="Garamond"/>
              </w:rPr>
            </w:pPr>
            <w:bookmarkStart w:id="0" w:name="_GoBack" w:colFirst="1" w:colLast="1"/>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rsidR="00887725" w:rsidRPr="004E293C" w:rsidRDefault="004E293C" w:rsidP="00B4274A">
            <w:pPr>
              <w:rPr>
                <w:rFonts w:ascii="Garamond" w:hAnsi="Garamond"/>
                <w:b/>
              </w:rPr>
            </w:pPr>
            <w:hyperlink r:id="rId21" w:history="1">
              <w:r w:rsidRPr="004E293C">
                <w:rPr>
                  <w:rStyle w:val="Hyperlink"/>
                  <w:rFonts w:ascii="Garamond" w:hAnsi="Garamond"/>
                </w:rPr>
                <w:t xml:space="preserve">Julie </w:t>
              </w:r>
              <w:proofErr w:type="spellStart"/>
              <w:r w:rsidRPr="004E293C">
                <w:rPr>
                  <w:rStyle w:val="Hyperlink"/>
                  <w:rFonts w:ascii="Garamond" w:hAnsi="Garamond"/>
                </w:rPr>
                <w:t>Zauzmer</w:t>
              </w:r>
              <w:proofErr w:type="spellEnd"/>
              <w:r w:rsidRPr="004E293C">
                <w:rPr>
                  <w:rStyle w:val="Hyperlink"/>
                  <w:rFonts w:ascii="Garamond" w:hAnsi="Garamond"/>
                </w:rPr>
                <w:t xml:space="preserve">, </w:t>
              </w:r>
              <w:r w:rsidR="00532C8D" w:rsidRPr="004E293C">
                <w:rPr>
                  <w:rStyle w:val="Hyperlink"/>
                  <w:rFonts w:ascii="Garamond" w:hAnsi="Garamond"/>
                </w:rPr>
                <w:t xml:space="preserve">“Is God </w:t>
              </w:r>
              <w:r w:rsidRPr="004E293C">
                <w:rPr>
                  <w:rStyle w:val="Hyperlink"/>
                  <w:rFonts w:ascii="Garamond" w:hAnsi="Garamond"/>
                </w:rPr>
                <w:t>male?</w:t>
              </w:r>
              <w:r w:rsidRPr="004E293C">
                <w:rPr>
                  <w:rStyle w:val="Hyperlink"/>
                  <w:rFonts w:ascii="Garamond" w:hAnsi="Garamond"/>
                </w:rPr>
                <w:t xml:space="preserve"> </w:t>
              </w:r>
              <w:r w:rsidRPr="004E293C">
                <w:rPr>
                  <w:rStyle w:val="Hyperlink"/>
                  <w:rFonts w:ascii="Garamond" w:hAnsi="Garamond"/>
                </w:rPr>
                <w:t xml:space="preserve">The Episcopal Church debates whether to change its Book of Common Prayer,” </w:t>
              </w:r>
              <w:r w:rsidRPr="004E293C">
                <w:rPr>
                  <w:rStyle w:val="Hyperlink"/>
                  <w:rFonts w:ascii="Garamond" w:hAnsi="Garamond"/>
                  <w:i/>
                </w:rPr>
                <w:t>The Washington Post</w:t>
              </w:r>
              <w:r w:rsidRPr="004E293C">
                <w:rPr>
                  <w:rStyle w:val="Hyperlink"/>
                  <w:rFonts w:ascii="Garamond" w:hAnsi="Garamond"/>
                </w:rPr>
                <w:t>, July 3, 2018</w:t>
              </w:r>
            </w:hyperlink>
            <w:r w:rsidRPr="004E293C">
              <w:rPr>
                <w:rStyle w:val="Hyperlink"/>
                <w:rFonts w:ascii="Garamond" w:hAnsi="Garamond"/>
                <w:color w:val="000000" w:themeColor="text1"/>
                <w:u w:val="none"/>
              </w:rPr>
              <w:t xml:space="preserve">; OR </w:t>
            </w:r>
            <w:hyperlink r:id="rId22" w:history="1">
              <w:r w:rsidRPr="004E293C">
                <w:rPr>
                  <w:rStyle w:val="Hyperlink"/>
                  <w:rFonts w:ascii="Garamond" w:hAnsi="Garamond"/>
                </w:rPr>
                <w:t>C.S. Lewis,</w:t>
              </w:r>
              <w:r w:rsidRPr="004E293C">
                <w:rPr>
                  <w:rStyle w:val="Hyperlink"/>
                  <w:rFonts w:ascii="Garamond" w:hAnsi="Garamond"/>
                </w:rPr>
                <w:t xml:space="preserve"> </w:t>
              </w:r>
              <w:r w:rsidRPr="004E293C">
                <w:rPr>
                  <w:rStyle w:val="Hyperlink"/>
                  <w:rFonts w:ascii="Garamond" w:hAnsi="Garamond"/>
                </w:rPr>
                <w:t xml:space="preserve">“Priestesses in the Church?” from </w:t>
              </w:r>
              <w:r w:rsidRPr="004E293C">
                <w:rPr>
                  <w:rStyle w:val="Hyperlink"/>
                  <w:rFonts w:ascii="Garamond" w:hAnsi="Garamond"/>
                  <w:i/>
                </w:rPr>
                <w:t>God in the Dock</w:t>
              </w:r>
              <w:r w:rsidRPr="004E293C">
                <w:rPr>
                  <w:rStyle w:val="Hyperlink"/>
                  <w:rFonts w:ascii="Garamond" w:hAnsi="Garamond"/>
                </w:rPr>
                <w:t xml:space="preserve"> (Grand Rapids, MI: William B. </w:t>
              </w:r>
              <w:proofErr w:type="spellStart"/>
              <w:r w:rsidRPr="004E293C">
                <w:rPr>
                  <w:rStyle w:val="Hyperlink"/>
                  <w:rFonts w:ascii="Garamond" w:hAnsi="Garamond"/>
                </w:rPr>
                <w:t>Erdmanns</w:t>
              </w:r>
              <w:proofErr w:type="spellEnd"/>
            </w:hyperlink>
            <w:r w:rsidRPr="004E293C">
              <w:rPr>
                <w:rStyle w:val="Hyperlink"/>
                <w:rFonts w:ascii="Garamond" w:hAnsi="Garamond"/>
                <w:color w:val="000000" w:themeColor="text1"/>
                <w:u w:val="none"/>
              </w:rPr>
              <w:t xml:space="preserve">); OR </w:t>
            </w:r>
            <w:hyperlink r:id="rId23" w:history="1">
              <w:r w:rsidR="00887725" w:rsidRPr="004E293C">
                <w:rPr>
                  <w:rStyle w:val="Hyperlink"/>
                  <w:rFonts w:ascii="Garamond" w:hAnsi="Garamond"/>
                </w:rPr>
                <w:t>Mic</w:t>
              </w:r>
              <w:r w:rsidR="00887725" w:rsidRPr="004E293C">
                <w:rPr>
                  <w:rStyle w:val="Hyperlink"/>
                  <w:rFonts w:ascii="Garamond" w:hAnsi="Garamond"/>
                </w:rPr>
                <w:t>h</w:t>
              </w:r>
              <w:r w:rsidR="00887725" w:rsidRPr="004E293C">
                <w:rPr>
                  <w:rStyle w:val="Hyperlink"/>
                  <w:rFonts w:ascii="Garamond" w:hAnsi="Garamond"/>
                </w:rPr>
                <w:t>ael Rea, “Gender as a Divine Attribute</w:t>
              </w:r>
            </w:hyperlink>
            <w:r w:rsidR="00887725" w:rsidRPr="004E293C">
              <w:rPr>
                <w:rFonts w:ascii="Garamond" w:hAnsi="Garamond"/>
                <w:color w:val="000000" w:themeColor="text1"/>
              </w:rPr>
              <w:t>.</w:t>
            </w:r>
          </w:p>
        </w:tc>
      </w:tr>
      <w:bookmarkEnd w:id="0"/>
    </w:tbl>
    <w:p w:rsidR="00887725" w:rsidRPr="00C32A20" w:rsidRDefault="00887725" w:rsidP="00887725">
      <w:pPr>
        <w:rPr>
          <w:rFonts w:ascii="Garamond" w:hAnsi="Garamond"/>
          <w:b/>
        </w:rPr>
      </w:pPr>
    </w:p>
    <w:p w:rsidR="00887725" w:rsidRPr="00C32A20" w:rsidRDefault="00887725" w:rsidP="00887725">
      <w:pPr>
        <w:rPr>
          <w:rFonts w:ascii="Garamond" w:hAnsi="Garamond"/>
        </w:rPr>
      </w:pPr>
    </w:p>
    <w:tbl>
      <w:tblPr>
        <w:tblStyle w:val="TableGrid"/>
        <w:tblW w:w="0" w:type="auto"/>
        <w:tblLook w:val="04A0" w:firstRow="1" w:lastRow="0" w:firstColumn="1" w:lastColumn="0" w:noHBand="0" w:noVBand="1"/>
      </w:tblPr>
      <w:tblGrid>
        <w:gridCol w:w="1885"/>
        <w:gridCol w:w="7465"/>
      </w:tblGrid>
      <w:tr w:rsidR="00887725" w:rsidRPr="00C32A20" w:rsidTr="00B4274A">
        <w:tc>
          <w:tcPr>
            <w:tcW w:w="1885" w:type="dxa"/>
          </w:tcPr>
          <w:p w:rsidR="00887725" w:rsidRPr="00C32A20" w:rsidRDefault="00887725" w:rsidP="00B4274A">
            <w:pPr>
              <w:rPr>
                <w:rFonts w:ascii="Garamond" w:hAnsi="Garamond"/>
                <w:b/>
              </w:rPr>
            </w:pPr>
            <w:r w:rsidRPr="00C32A20">
              <w:rPr>
                <w:rFonts w:ascii="Garamond" w:hAnsi="Garamond"/>
                <w:b/>
              </w:rPr>
              <w:t xml:space="preserve">Mon, Mar </w:t>
            </w:r>
            <w:r>
              <w:rPr>
                <w:rFonts w:ascii="Garamond" w:hAnsi="Garamond"/>
                <w:b/>
              </w:rPr>
              <w:t>11</w:t>
            </w:r>
          </w:p>
        </w:tc>
        <w:tc>
          <w:tcPr>
            <w:tcW w:w="7465" w:type="dxa"/>
          </w:tcPr>
          <w:p w:rsidR="00887725" w:rsidRPr="00C32A20" w:rsidRDefault="00887725" w:rsidP="00B4274A">
            <w:pPr>
              <w:rPr>
                <w:rFonts w:ascii="Garamond" w:hAnsi="Garamond"/>
                <w:b/>
              </w:rPr>
            </w:pPr>
            <w:r w:rsidRPr="00C32A20">
              <w:rPr>
                <w:rFonts w:ascii="Garamond" w:hAnsi="Garamond"/>
                <w:b/>
              </w:rPr>
              <w:t>Should We “Bet” on God?</w:t>
            </w:r>
          </w:p>
        </w:tc>
      </w:tr>
      <w:tr w:rsidR="00887725" w:rsidRPr="00C32A20" w:rsidTr="00B4274A">
        <w:tc>
          <w:tcPr>
            <w:tcW w:w="1885" w:type="dxa"/>
          </w:tcPr>
          <w:p w:rsidR="00887725" w:rsidRPr="00C32A20" w:rsidRDefault="00887725" w:rsidP="00B4274A">
            <w:pPr>
              <w:rPr>
                <w:rFonts w:ascii="Garamond" w:hAnsi="Garamond"/>
              </w:rPr>
            </w:pPr>
            <w:r w:rsidRPr="00C32A20">
              <w:rPr>
                <w:rFonts w:ascii="Garamond" w:hAnsi="Garamond"/>
                <w:bCs/>
              </w:rPr>
              <w:t xml:space="preserve">Core </w:t>
            </w:r>
            <w:r w:rsidRPr="00C32A20">
              <w:rPr>
                <w:rFonts w:ascii="Garamond" w:hAnsi="Garamond"/>
              </w:rPr>
              <w:t>reading:</w:t>
            </w:r>
          </w:p>
        </w:tc>
        <w:tc>
          <w:tcPr>
            <w:tcW w:w="7465" w:type="dxa"/>
          </w:tcPr>
          <w:p w:rsidR="00887725" w:rsidRPr="00C32A20" w:rsidRDefault="002E673F" w:rsidP="00B4274A">
            <w:pPr>
              <w:rPr>
                <w:rFonts w:ascii="Garamond" w:hAnsi="Garamond"/>
                <w:b/>
              </w:rPr>
            </w:pPr>
            <w:hyperlink r:id="rId24" w:history="1">
              <w:r w:rsidR="00887725" w:rsidRPr="00E33B3A">
                <w:rPr>
                  <w:rStyle w:val="Hyperlink"/>
                  <w:rFonts w:ascii="Garamond" w:hAnsi="Garamond"/>
                </w:rPr>
                <w:t>Pascal, “The Wager”</w:t>
              </w:r>
            </w:hyperlink>
            <w:r w:rsidR="00887725">
              <w:rPr>
                <w:rFonts w:ascii="Garamond" w:hAnsi="Garamond"/>
              </w:rPr>
              <w:t xml:space="preserve"> </w:t>
            </w:r>
          </w:p>
        </w:tc>
      </w:tr>
      <w:tr w:rsidR="00887725" w:rsidRPr="00C32A20" w:rsidTr="00B4274A">
        <w:tc>
          <w:tcPr>
            <w:tcW w:w="188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rsidR="00887725" w:rsidRPr="00C32A20" w:rsidRDefault="002E673F" w:rsidP="00B4274A">
            <w:pPr>
              <w:rPr>
                <w:rFonts w:ascii="Garamond" w:hAnsi="Garamond"/>
                <w:b/>
              </w:rPr>
            </w:pPr>
            <w:hyperlink r:id="rId25" w:history="1">
              <w:r w:rsidR="00887725" w:rsidRPr="00C32A20">
                <w:rPr>
                  <w:rStyle w:val="Hyperlink"/>
                  <w:rFonts w:ascii="Garamond" w:hAnsi="Garamond"/>
                </w:rPr>
                <w:t xml:space="preserve">Gary Gutting, “Pascal’s Wager 2.0,” </w:t>
              </w:r>
              <w:r w:rsidR="00887725" w:rsidRPr="00C32A20">
                <w:rPr>
                  <w:rStyle w:val="Hyperlink"/>
                  <w:rFonts w:ascii="Garamond" w:hAnsi="Garamond"/>
                  <w:i/>
                </w:rPr>
                <w:t>New York Times</w:t>
              </w:r>
              <w:r w:rsidR="00887725" w:rsidRPr="00C32A20">
                <w:rPr>
                  <w:rStyle w:val="Hyperlink"/>
                  <w:rFonts w:ascii="Garamond" w:hAnsi="Garamond"/>
                </w:rPr>
                <w:t>, September 15, 2015</w:t>
              </w:r>
            </w:hyperlink>
            <w:r w:rsidR="00887725" w:rsidRPr="00C32A20">
              <w:rPr>
                <w:rFonts w:ascii="Garamond" w:hAnsi="Garamond"/>
              </w:rPr>
              <w:t>.</w:t>
            </w:r>
          </w:p>
        </w:tc>
      </w:tr>
      <w:tr w:rsidR="00887725" w:rsidRPr="00C32A20" w:rsidTr="00B4274A">
        <w:tc>
          <w:tcPr>
            <w:tcW w:w="1885" w:type="dxa"/>
          </w:tcPr>
          <w:p w:rsidR="00887725" w:rsidRPr="00C32A20" w:rsidRDefault="00887725" w:rsidP="00B4274A">
            <w:pPr>
              <w:rPr>
                <w:rFonts w:ascii="Garamond" w:hAnsi="Garamond"/>
              </w:rPr>
            </w:pPr>
            <w:r w:rsidRPr="00C32A20">
              <w:rPr>
                <w:rFonts w:ascii="Garamond" w:hAnsi="Garamond"/>
              </w:rPr>
              <w:t xml:space="preserve">Due: </w:t>
            </w:r>
          </w:p>
        </w:tc>
        <w:tc>
          <w:tcPr>
            <w:tcW w:w="7465" w:type="dxa"/>
          </w:tcPr>
          <w:p w:rsidR="00887725" w:rsidRDefault="00887725" w:rsidP="00B4274A">
            <w:pPr>
              <w:rPr>
                <w:rFonts w:ascii="Garamond" w:hAnsi="Garamond"/>
                <w:b/>
              </w:rPr>
            </w:pPr>
            <w:r w:rsidRPr="00C32A20">
              <w:rPr>
                <w:rFonts w:ascii="Garamond" w:hAnsi="Garamond"/>
                <w:b/>
              </w:rPr>
              <w:t>Short writing opportunity #</w:t>
            </w:r>
            <w:r>
              <w:rPr>
                <w:rFonts w:ascii="Garamond" w:hAnsi="Garamond"/>
                <w:b/>
              </w:rPr>
              <w:t>4</w:t>
            </w:r>
          </w:p>
          <w:p w:rsidR="009318A9" w:rsidRPr="009318A9" w:rsidRDefault="009318A9" w:rsidP="00B4274A">
            <w:pPr>
              <w:rPr>
                <w:rFonts w:ascii="Garamond" w:hAnsi="Garamond"/>
              </w:rPr>
            </w:pPr>
            <w:r w:rsidRPr="009318A9">
              <w:rPr>
                <w:rFonts w:ascii="Garamond" w:hAnsi="Garamond"/>
              </w:rPr>
              <w:t>(Options: Background assumptions, Rea on gender, Gutting on Pascal’s wager 2.0)</w:t>
            </w:r>
          </w:p>
        </w:tc>
      </w:tr>
    </w:tbl>
    <w:p w:rsidR="00887725" w:rsidRPr="00C32A20" w:rsidRDefault="00887725" w:rsidP="00887725">
      <w:pPr>
        <w:rPr>
          <w:rFonts w:ascii="Garamond" w:hAnsi="Garamond"/>
        </w:rPr>
      </w:pPr>
    </w:p>
    <w:p w:rsidR="00887725" w:rsidRDefault="00887725" w:rsidP="00887725">
      <w:pPr>
        <w:jc w:val="center"/>
        <w:rPr>
          <w:rFonts w:ascii="Garamond" w:hAnsi="Garamond"/>
          <w:b/>
        </w:rPr>
      </w:pPr>
    </w:p>
    <w:p w:rsidR="00887725" w:rsidRDefault="00887725" w:rsidP="00887725">
      <w:pPr>
        <w:jc w:val="center"/>
        <w:rPr>
          <w:rFonts w:ascii="Garamond" w:hAnsi="Garamond"/>
          <w:b/>
        </w:rPr>
      </w:pPr>
      <w:r w:rsidRPr="00C32A20">
        <w:rPr>
          <w:rFonts w:ascii="Garamond" w:hAnsi="Garamond"/>
          <w:b/>
        </w:rPr>
        <w:t xml:space="preserve">Wednesday, March </w:t>
      </w:r>
      <w:r>
        <w:rPr>
          <w:rFonts w:ascii="Garamond" w:hAnsi="Garamond"/>
          <w:b/>
        </w:rPr>
        <w:t>13</w:t>
      </w:r>
      <w:r w:rsidRPr="00C32A20">
        <w:rPr>
          <w:rFonts w:ascii="Garamond" w:hAnsi="Garamond"/>
          <w:b/>
        </w:rPr>
        <w:t>: MID-TERM EXAM</w:t>
      </w:r>
    </w:p>
    <w:p w:rsidR="00887725" w:rsidRPr="00C32A20" w:rsidRDefault="00887725" w:rsidP="00887725">
      <w:pPr>
        <w:jc w:val="center"/>
        <w:rPr>
          <w:rFonts w:ascii="Garamond" w:hAnsi="Garamond"/>
          <w:b/>
        </w:rPr>
      </w:pPr>
    </w:p>
    <w:p w:rsidR="00887725" w:rsidRPr="00C32A20" w:rsidRDefault="00887725" w:rsidP="00887725">
      <w:pPr>
        <w:jc w:val="center"/>
        <w:rPr>
          <w:rFonts w:ascii="Garamond" w:hAnsi="Garamond"/>
          <w:b/>
        </w:rPr>
      </w:pPr>
      <w:r w:rsidRPr="00C32A20">
        <w:rPr>
          <w:rFonts w:ascii="Garamond" w:hAnsi="Garamond"/>
          <w:b/>
        </w:rPr>
        <w:t>Monday March 1</w:t>
      </w:r>
      <w:r>
        <w:rPr>
          <w:rFonts w:ascii="Garamond" w:hAnsi="Garamond"/>
          <w:b/>
        </w:rPr>
        <w:t>8</w:t>
      </w:r>
      <w:r w:rsidRPr="00C32A20">
        <w:rPr>
          <w:rFonts w:ascii="Garamond" w:hAnsi="Garamond"/>
          <w:b/>
        </w:rPr>
        <w:t xml:space="preserve"> and Wednesday, March </w:t>
      </w:r>
      <w:r>
        <w:rPr>
          <w:rFonts w:ascii="Garamond" w:hAnsi="Garamond"/>
          <w:b/>
        </w:rPr>
        <w:t>20</w:t>
      </w:r>
      <w:r w:rsidRPr="00C32A20">
        <w:rPr>
          <w:rFonts w:ascii="Garamond" w:hAnsi="Garamond"/>
          <w:b/>
        </w:rPr>
        <w:t>: Spring Break</w:t>
      </w:r>
    </w:p>
    <w:p w:rsidR="00887725" w:rsidRPr="00C32A20" w:rsidRDefault="00887725" w:rsidP="00887725">
      <w:pPr>
        <w:rPr>
          <w:rFonts w:ascii="Garamond" w:hAnsi="Garamond"/>
        </w:rPr>
      </w:pPr>
    </w:p>
    <w:p w:rsidR="00887725" w:rsidRPr="00C32A20" w:rsidRDefault="00887725" w:rsidP="00887725">
      <w:pPr>
        <w:rPr>
          <w:rFonts w:ascii="Garamond" w:hAnsi="Garamond"/>
        </w:rPr>
      </w:pPr>
    </w:p>
    <w:tbl>
      <w:tblPr>
        <w:tblStyle w:val="TableGrid"/>
        <w:tblW w:w="0" w:type="auto"/>
        <w:tblLook w:val="04A0" w:firstRow="1" w:lastRow="0" w:firstColumn="1" w:lastColumn="0" w:noHBand="0" w:noVBand="1"/>
      </w:tblPr>
      <w:tblGrid>
        <w:gridCol w:w="1975"/>
        <w:gridCol w:w="7375"/>
      </w:tblGrid>
      <w:tr w:rsidR="00887725" w:rsidRPr="00C32A20" w:rsidTr="00B4274A">
        <w:tc>
          <w:tcPr>
            <w:tcW w:w="1975" w:type="dxa"/>
          </w:tcPr>
          <w:p w:rsidR="00887725" w:rsidRPr="00540602" w:rsidRDefault="00887725" w:rsidP="00B4274A">
            <w:pPr>
              <w:rPr>
                <w:rFonts w:ascii="Garamond" w:hAnsi="Garamond"/>
                <w:b/>
              </w:rPr>
            </w:pPr>
            <w:r>
              <w:rPr>
                <w:rFonts w:ascii="Garamond" w:hAnsi="Garamond"/>
                <w:b/>
              </w:rPr>
              <w:t>Mon, Mar 25</w:t>
            </w:r>
          </w:p>
        </w:tc>
        <w:tc>
          <w:tcPr>
            <w:tcW w:w="7375" w:type="dxa"/>
          </w:tcPr>
          <w:p w:rsidR="00887725" w:rsidRPr="00540602" w:rsidRDefault="00887725" w:rsidP="00B4274A">
            <w:pPr>
              <w:rPr>
                <w:rFonts w:ascii="Garamond" w:hAnsi="Garamond"/>
                <w:b/>
              </w:rPr>
            </w:pPr>
            <w:r w:rsidRPr="00540602">
              <w:rPr>
                <w:rFonts w:ascii="Garamond" w:hAnsi="Garamond"/>
                <w:b/>
              </w:rPr>
              <w:t>Is God Nature?</w:t>
            </w:r>
          </w:p>
        </w:tc>
      </w:tr>
      <w:tr w:rsidR="00887725" w:rsidRPr="00C32A20" w:rsidTr="00B4274A">
        <w:tc>
          <w:tcPr>
            <w:tcW w:w="1975" w:type="dxa"/>
          </w:tcPr>
          <w:p w:rsidR="00887725" w:rsidRPr="00C32A20" w:rsidRDefault="00887725" w:rsidP="00B4274A">
            <w:pPr>
              <w:rPr>
                <w:rFonts w:ascii="Garamond" w:hAnsi="Garamond"/>
              </w:rPr>
            </w:pPr>
            <w:r w:rsidRPr="00C32A20">
              <w:rPr>
                <w:rFonts w:ascii="Garamond" w:hAnsi="Garamond"/>
                <w:bCs/>
              </w:rPr>
              <w:t xml:space="preserve">Core </w:t>
            </w:r>
            <w:r w:rsidRPr="00C32A20">
              <w:rPr>
                <w:rFonts w:ascii="Garamond" w:hAnsi="Garamond"/>
              </w:rPr>
              <w:t>reading:</w:t>
            </w:r>
          </w:p>
        </w:tc>
        <w:tc>
          <w:tcPr>
            <w:tcW w:w="7375" w:type="dxa"/>
          </w:tcPr>
          <w:p w:rsidR="00887725" w:rsidRPr="00C32A20" w:rsidRDefault="00887725" w:rsidP="00B4274A">
            <w:pPr>
              <w:rPr>
                <w:rFonts w:ascii="Garamond" w:hAnsi="Garamond"/>
                <w:b/>
              </w:rPr>
            </w:pPr>
            <w:r w:rsidRPr="00C32A20">
              <w:rPr>
                <w:rFonts w:ascii="Garamond" w:hAnsi="Garamond"/>
              </w:rPr>
              <w:t xml:space="preserve">Spinoza’s </w:t>
            </w:r>
            <w:r w:rsidRPr="00C32A20">
              <w:rPr>
                <w:rFonts w:ascii="Garamond" w:hAnsi="Garamond"/>
                <w:i/>
              </w:rPr>
              <w:t>Ethics</w:t>
            </w:r>
            <w:r w:rsidRPr="00C32A20">
              <w:rPr>
                <w:rFonts w:ascii="Garamond" w:hAnsi="Garamond"/>
              </w:rPr>
              <w:t>, Part I, Definitions, Axioms, Explication, Propositions 1-15 (including demonstrations and scholia), Appendix (appears at end of Part I) (pages 31-43, 57-62 in the Shirley edition).</w:t>
            </w:r>
          </w:p>
        </w:tc>
      </w:tr>
      <w:tr w:rsidR="00887725" w:rsidRPr="00C32A20" w:rsidTr="00B4274A">
        <w:tc>
          <w:tcPr>
            <w:tcW w:w="197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rsidR="00887725" w:rsidRPr="00C32A20" w:rsidRDefault="002E673F" w:rsidP="00B4274A">
            <w:pPr>
              <w:rPr>
                <w:rFonts w:ascii="Garamond" w:hAnsi="Garamond"/>
              </w:rPr>
            </w:pPr>
            <w:hyperlink r:id="rId26" w:history="1">
              <w:r w:rsidR="00887725" w:rsidRPr="00C32A20">
                <w:rPr>
                  <w:rStyle w:val="Hyperlink"/>
                  <w:rFonts w:ascii="Garamond" w:hAnsi="Garamond"/>
                </w:rPr>
                <w:t xml:space="preserve">Jonathan Bennett, “Glimpses of Spinoza,” </w:t>
              </w:r>
              <w:r w:rsidR="00887725" w:rsidRPr="002B0255">
                <w:rPr>
                  <w:rStyle w:val="Hyperlink"/>
                  <w:rFonts w:ascii="Garamond" w:hAnsi="Garamond"/>
                  <w:i/>
                </w:rPr>
                <w:t>Syracuse Scholar</w:t>
              </w:r>
              <w:r w:rsidR="00887725" w:rsidRPr="00C32A20">
                <w:rPr>
                  <w:rStyle w:val="Hyperlink"/>
                  <w:rFonts w:ascii="Garamond" w:hAnsi="Garamond"/>
                </w:rPr>
                <w:t xml:space="preserve"> (4) 1983, 43-56.</w:t>
              </w:r>
            </w:hyperlink>
            <w:r w:rsidR="00887725" w:rsidRPr="00C32A20">
              <w:rPr>
                <w:rFonts w:ascii="Garamond" w:hAnsi="Garamond"/>
              </w:rPr>
              <w:t xml:space="preserve"> </w:t>
            </w:r>
          </w:p>
        </w:tc>
      </w:tr>
      <w:tr w:rsidR="00887725" w:rsidRPr="00C32A20" w:rsidTr="00B4274A">
        <w:tc>
          <w:tcPr>
            <w:tcW w:w="1975" w:type="dxa"/>
          </w:tcPr>
          <w:p w:rsidR="00887725" w:rsidRPr="00C32A20" w:rsidRDefault="00887725" w:rsidP="00B4274A">
            <w:pPr>
              <w:rPr>
                <w:rFonts w:ascii="Garamond" w:hAnsi="Garamond"/>
              </w:rPr>
            </w:pPr>
            <w:r w:rsidRPr="00C32A20">
              <w:rPr>
                <w:rFonts w:ascii="Garamond" w:hAnsi="Garamond"/>
              </w:rPr>
              <w:t xml:space="preserve">Due: </w:t>
            </w:r>
          </w:p>
        </w:tc>
        <w:tc>
          <w:tcPr>
            <w:tcW w:w="7375" w:type="dxa"/>
          </w:tcPr>
          <w:p w:rsidR="00887725" w:rsidRDefault="00887725" w:rsidP="00B4274A">
            <w:pPr>
              <w:rPr>
                <w:rFonts w:ascii="Garamond" w:hAnsi="Garamond"/>
                <w:b/>
              </w:rPr>
            </w:pPr>
            <w:r w:rsidRPr="00C32A20">
              <w:rPr>
                <w:rFonts w:ascii="Garamond" w:hAnsi="Garamond"/>
                <w:b/>
              </w:rPr>
              <w:t>Short writing opportunity #</w:t>
            </w:r>
            <w:r>
              <w:rPr>
                <w:rFonts w:ascii="Garamond" w:hAnsi="Garamond"/>
                <w:b/>
              </w:rPr>
              <w:t>5</w:t>
            </w:r>
          </w:p>
          <w:p w:rsidR="009318A9" w:rsidRPr="00250725" w:rsidRDefault="009318A9" w:rsidP="00B4274A">
            <w:pPr>
              <w:rPr>
                <w:rFonts w:ascii="Garamond" w:hAnsi="Garamond"/>
              </w:rPr>
            </w:pPr>
            <w:r w:rsidRPr="00250725">
              <w:rPr>
                <w:rFonts w:ascii="Garamond" w:hAnsi="Garamond"/>
              </w:rPr>
              <w:lastRenderedPageBreak/>
              <w:t xml:space="preserve">(Options: </w:t>
            </w:r>
            <w:r w:rsidR="00250725" w:rsidRPr="00250725">
              <w:rPr>
                <w:rFonts w:ascii="Garamond" w:hAnsi="Garamond"/>
              </w:rPr>
              <w:t>Spinoza’s appendix, Glimpses of Spinoz</w:t>
            </w:r>
            <w:r w:rsidR="00CE5D73">
              <w:rPr>
                <w:rFonts w:ascii="Garamond" w:hAnsi="Garamond"/>
              </w:rPr>
              <w:t>a, Determinism and just punishment</w:t>
            </w:r>
            <w:r w:rsidR="00250725" w:rsidRPr="00250725">
              <w:rPr>
                <w:rFonts w:ascii="Garamond" w:hAnsi="Garamond"/>
              </w:rPr>
              <w:t xml:space="preserve">) </w:t>
            </w:r>
          </w:p>
        </w:tc>
      </w:tr>
    </w:tbl>
    <w:p w:rsidR="00887725" w:rsidRPr="00C32A20" w:rsidRDefault="00887725" w:rsidP="00887725">
      <w:pPr>
        <w:rPr>
          <w:rFonts w:ascii="Garamond" w:hAnsi="Garamond"/>
          <w:b/>
        </w:rPr>
      </w:pPr>
    </w:p>
    <w:p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975"/>
        <w:gridCol w:w="7375"/>
      </w:tblGrid>
      <w:tr w:rsidR="00887725" w:rsidRPr="00C32A20" w:rsidTr="00B4274A">
        <w:tc>
          <w:tcPr>
            <w:tcW w:w="1975" w:type="dxa"/>
          </w:tcPr>
          <w:p w:rsidR="00887725" w:rsidRPr="00C32A20" w:rsidRDefault="00887725" w:rsidP="00B4274A">
            <w:pPr>
              <w:rPr>
                <w:rFonts w:ascii="Garamond" w:hAnsi="Garamond"/>
                <w:b/>
              </w:rPr>
            </w:pPr>
            <w:r>
              <w:rPr>
                <w:rFonts w:ascii="Garamond" w:hAnsi="Garamond"/>
                <w:b/>
              </w:rPr>
              <w:t>Wed</w:t>
            </w:r>
            <w:r w:rsidRPr="00C32A20">
              <w:rPr>
                <w:rFonts w:ascii="Garamond" w:hAnsi="Garamond"/>
                <w:b/>
              </w:rPr>
              <w:t xml:space="preserve">, </w:t>
            </w:r>
            <w:r>
              <w:rPr>
                <w:rFonts w:ascii="Garamond" w:hAnsi="Garamond"/>
                <w:b/>
              </w:rPr>
              <w:t>Mar 27</w:t>
            </w:r>
          </w:p>
        </w:tc>
        <w:tc>
          <w:tcPr>
            <w:tcW w:w="7375" w:type="dxa"/>
          </w:tcPr>
          <w:p w:rsidR="00887725" w:rsidRPr="00C32A20" w:rsidRDefault="00887725" w:rsidP="00B4274A">
            <w:pPr>
              <w:rPr>
                <w:rFonts w:ascii="Garamond" w:hAnsi="Garamond"/>
                <w:b/>
              </w:rPr>
            </w:pPr>
            <w:r w:rsidRPr="00C32A20">
              <w:rPr>
                <w:rFonts w:ascii="Garamond" w:hAnsi="Garamond"/>
                <w:b/>
              </w:rPr>
              <w:t>Are We Modes of God?</w:t>
            </w:r>
          </w:p>
        </w:tc>
      </w:tr>
      <w:tr w:rsidR="00887725" w:rsidRPr="00C32A20" w:rsidTr="00B4274A">
        <w:tc>
          <w:tcPr>
            <w:tcW w:w="1975" w:type="dxa"/>
          </w:tcPr>
          <w:p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375" w:type="dxa"/>
          </w:tcPr>
          <w:p w:rsidR="00887725" w:rsidRPr="00C32A20" w:rsidRDefault="00887725" w:rsidP="00B4274A">
            <w:pPr>
              <w:rPr>
                <w:rFonts w:ascii="Garamond" w:hAnsi="Garamond"/>
                <w:b/>
              </w:rPr>
            </w:pPr>
            <w:r w:rsidRPr="00C32A20">
              <w:rPr>
                <w:rFonts w:ascii="Garamond" w:hAnsi="Garamond"/>
              </w:rPr>
              <w:t xml:space="preserve">Spinoza’s </w:t>
            </w:r>
            <w:r w:rsidRPr="00C32A20">
              <w:rPr>
                <w:rFonts w:ascii="Garamond" w:hAnsi="Garamond"/>
                <w:i/>
              </w:rPr>
              <w:t>Ethics</w:t>
            </w:r>
            <w:r w:rsidRPr="00C32A20">
              <w:rPr>
                <w:rFonts w:ascii="Garamond" w:hAnsi="Garamond"/>
              </w:rPr>
              <w:t>, Part I, 1d3, 1d4, 1d5; Part II, Axioms, Propositions 1-3, 6,7, 9, 10, 48 (</w:t>
            </w:r>
            <w:proofErr w:type="spellStart"/>
            <w:r w:rsidRPr="00C32A20">
              <w:rPr>
                <w:rFonts w:ascii="Garamond" w:hAnsi="Garamond"/>
              </w:rPr>
              <w:t>dem</w:t>
            </w:r>
            <w:proofErr w:type="spellEnd"/>
            <w:r w:rsidRPr="00C32A20">
              <w:rPr>
                <w:rFonts w:ascii="Garamond" w:hAnsi="Garamond"/>
              </w:rPr>
              <w:t xml:space="preserve"> but not scholium), 49Scholium (together with </w:t>
            </w:r>
            <w:proofErr w:type="spellStart"/>
            <w:r w:rsidRPr="00C32A20">
              <w:rPr>
                <w:rFonts w:ascii="Garamond" w:hAnsi="Garamond"/>
              </w:rPr>
              <w:t>dem</w:t>
            </w:r>
            <w:proofErr w:type="spellEnd"/>
            <w:r w:rsidRPr="00C32A20">
              <w:rPr>
                <w:rFonts w:ascii="Garamond" w:hAnsi="Garamond"/>
              </w:rPr>
              <w:t>, scholium, corollary); Part III, Preface, Definitions, Propositions 1,2, 6-13</w:t>
            </w:r>
          </w:p>
        </w:tc>
      </w:tr>
      <w:tr w:rsidR="00887725" w:rsidRPr="00C32A20" w:rsidTr="00B4274A">
        <w:tc>
          <w:tcPr>
            <w:tcW w:w="197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rsidR="00887725" w:rsidRPr="00C32A20" w:rsidRDefault="002E673F" w:rsidP="00B4274A">
            <w:pPr>
              <w:rPr>
                <w:rFonts w:ascii="Garamond" w:hAnsi="Garamond"/>
                <w:b/>
              </w:rPr>
            </w:pPr>
            <w:hyperlink r:id="rId27" w:history="1">
              <w:r w:rsidR="00887725" w:rsidRPr="00C32A20">
                <w:rPr>
                  <w:rStyle w:val="Hyperlink"/>
                  <w:rFonts w:ascii="Garamond" w:hAnsi="Garamond"/>
                </w:rPr>
                <w:t xml:space="preserve">Gregg Caruso and Daniel Dennett, “Just Deserts,” </w:t>
              </w:r>
              <w:r w:rsidR="00887725" w:rsidRPr="00C32A20">
                <w:rPr>
                  <w:rStyle w:val="Hyperlink"/>
                  <w:rFonts w:ascii="Garamond" w:hAnsi="Garamond"/>
                  <w:i/>
                </w:rPr>
                <w:t>Aeon</w:t>
              </w:r>
              <w:r w:rsidR="00887725" w:rsidRPr="00C32A20">
                <w:rPr>
                  <w:rStyle w:val="Hyperlink"/>
                  <w:rFonts w:ascii="Garamond" w:hAnsi="Garamond"/>
                </w:rPr>
                <w:t xml:space="preserve"> October 4, 2018</w:t>
              </w:r>
            </w:hyperlink>
            <w:r w:rsidR="00887725" w:rsidRPr="00C32A20">
              <w:rPr>
                <w:rFonts w:ascii="Garamond" w:hAnsi="Garamond"/>
                <w:color w:val="000000" w:themeColor="text1"/>
              </w:rPr>
              <w:t>.</w:t>
            </w:r>
          </w:p>
        </w:tc>
      </w:tr>
    </w:tbl>
    <w:p w:rsidR="00887725" w:rsidRPr="00C32A20" w:rsidRDefault="00887725" w:rsidP="00887725">
      <w:pPr>
        <w:rPr>
          <w:rFonts w:ascii="Garamond" w:hAnsi="Garamond"/>
          <w:b/>
        </w:rPr>
      </w:pPr>
    </w:p>
    <w:p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975"/>
        <w:gridCol w:w="7375"/>
      </w:tblGrid>
      <w:tr w:rsidR="00887725" w:rsidRPr="00C32A20" w:rsidTr="00B4274A">
        <w:tc>
          <w:tcPr>
            <w:tcW w:w="1975" w:type="dxa"/>
          </w:tcPr>
          <w:p w:rsidR="00887725" w:rsidRPr="00C32A20" w:rsidRDefault="00887725" w:rsidP="00B4274A">
            <w:pPr>
              <w:rPr>
                <w:rFonts w:ascii="Garamond" w:hAnsi="Garamond"/>
                <w:b/>
              </w:rPr>
            </w:pPr>
            <w:r>
              <w:rPr>
                <w:rFonts w:ascii="Garamond" w:hAnsi="Garamond"/>
                <w:b/>
              </w:rPr>
              <w:t>Mon</w:t>
            </w:r>
            <w:r w:rsidRPr="00C32A20">
              <w:rPr>
                <w:rFonts w:ascii="Garamond" w:hAnsi="Garamond"/>
                <w:b/>
              </w:rPr>
              <w:t xml:space="preserve">, </w:t>
            </w:r>
            <w:r>
              <w:rPr>
                <w:rFonts w:ascii="Garamond" w:hAnsi="Garamond"/>
                <w:b/>
              </w:rPr>
              <w:t>April 1</w:t>
            </w:r>
          </w:p>
        </w:tc>
        <w:tc>
          <w:tcPr>
            <w:tcW w:w="7375" w:type="dxa"/>
          </w:tcPr>
          <w:p w:rsidR="00887725" w:rsidRPr="00C32A20" w:rsidRDefault="00887725" w:rsidP="00B4274A">
            <w:pPr>
              <w:rPr>
                <w:rFonts w:ascii="Garamond" w:hAnsi="Garamond"/>
                <w:b/>
              </w:rPr>
            </w:pPr>
            <w:r w:rsidRPr="00C32A20">
              <w:rPr>
                <w:rFonts w:ascii="Garamond" w:hAnsi="Garamond"/>
                <w:b/>
              </w:rPr>
              <w:t>Good without God?</w:t>
            </w:r>
          </w:p>
        </w:tc>
      </w:tr>
      <w:tr w:rsidR="00887725" w:rsidRPr="00C32A20" w:rsidTr="00B4274A">
        <w:tc>
          <w:tcPr>
            <w:tcW w:w="1975" w:type="dxa"/>
          </w:tcPr>
          <w:p w:rsidR="00887725" w:rsidRPr="00BD763E" w:rsidRDefault="00887725" w:rsidP="00B4274A">
            <w:pPr>
              <w:rPr>
                <w:rFonts w:ascii="Garamond" w:hAnsi="Garamond"/>
              </w:rPr>
            </w:pPr>
            <w:r w:rsidRPr="00BD763E">
              <w:rPr>
                <w:rFonts w:ascii="Garamond" w:hAnsi="Garamond"/>
                <w:bCs/>
              </w:rPr>
              <w:t xml:space="preserve">Core </w:t>
            </w:r>
            <w:r w:rsidRPr="00BD763E">
              <w:rPr>
                <w:rFonts w:ascii="Garamond" w:hAnsi="Garamond"/>
              </w:rPr>
              <w:t>reading:</w:t>
            </w:r>
          </w:p>
        </w:tc>
        <w:tc>
          <w:tcPr>
            <w:tcW w:w="7375" w:type="dxa"/>
          </w:tcPr>
          <w:p w:rsidR="00887725" w:rsidRPr="00BD763E" w:rsidRDefault="00887725" w:rsidP="00B4274A">
            <w:pPr>
              <w:rPr>
                <w:rFonts w:ascii="Garamond" w:hAnsi="Garamond"/>
                <w:b/>
              </w:rPr>
            </w:pPr>
            <w:r w:rsidRPr="00BD763E">
              <w:rPr>
                <w:rFonts w:ascii="Garamond" w:hAnsi="Garamond"/>
              </w:rPr>
              <w:t xml:space="preserve">Spinoza’s </w:t>
            </w:r>
            <w:r w:rsidRPr="00BD763E">
              <w:rPr>
                <w:rFonts w:ascii="Garamond" w:hAnsi="Garamond"/>
                <w:i/>
              </w:rPr>
              <w:t>Ethics</w:t>
            </w:r>
            <w:r w:rsidRPr="00BD763E">
              <w:rPr>
                <w:rFonts w:ascii="Garamond" w:hAnsi="Garamond"/>
              </w:rPr>
              <w:t>, Part IV Preface, Definitions, Axiom, Propositions 20-25, 30-37, 72 (including scholium) (pp. 31, 64-70, 95-100, 102-112, 152-155, 165- 167, 169-176, 194 in the Shirley edition)</w:t>
            </w:r>
          </w:p>
        </w:tc>
      </w:tr>
      <w:tr w:rsidR="00887725" w:rsidRPr="00BD763E" w:rsidTr="00B4274A">
        <w:tc>
          <w:tcPr>
            <w:tcW w:w="1975" w:type="dxa"/>
          </w:tcPr>
          <w:p w:rsidR="00887725" w:rsidRPr="00BD763E" w:rsidRDefault="00887725" w:rsidP="00B4274A">
            <w:pPr>
              <w:rPr>
                <w:rFonts w:ascii="Garamond" w:hAnsi="Garamond"/>
              </w:rPr>
            </w:pPr>
            <w:r w:rsidRPr="00BD763E">
              <w:rPr>
                <w:rFonts w:ascii="Garamond" w:hAnsi="Garamond"/>
                <w:bCs/>
              </w:rPr>
              <w:t>Supp. reading:</w:t>
            </w:r>
          </w:p>
        </w:tc>
        <w:tc>
          <w:tcPr>
            <w:tcW w:w="7375" w:type="dxa"/>
          </w:tcPr>
          <w:p w:rsidR="00A22D74" w:rsidRPr="00BD763E" w:rsidRDefault="002E673F" w:rsidP="00B4274A">
            <w:pPr>
              <w:rPr>
                <w:rFonts w:ascii="Garamond" w:hAnsi="Garamond"/>
              </w:rPr>
            </w:pPr>
            <w:hyperlink r:id="rId28" w:history="1">
              <w:r w:rsidR="00887725" w:rsidRPr="00BD763E">
                <w:rPr>
                  <w:rStyle w:val="Hyperlink"/>
                  <w:rFonts w:ascii="Garamond" w:hAnsi="Garamond"/>
                </w:rPr>
                <w:t xml:space="preserve">Louise M. Anthony, “Good Minus God,” </w:t>
              </w:r>
              <w:r w:rsidR="00887725" w:rsidRPr="00BD763E">
                <w:rPr>
                  <w:rStyle w:val="Hyperlink"/>
                  <w:rFonts w:ascii="Garamond" w:hAnsi="Garamond"/>
                  <w:i/>
                </w:rPr>
                <w:t>The New York Times</w:t>
              </w:r>
              <w:r w:rsidR="00887725" w:rsidRPr="00BD763E">
                <w:rPr>
                  <w:rStyle w:val="Hyperlink"/>
                  <w:rFonts w:ascii="Garamond" w:hAnsi="Garamond"/>
                </w:rPr>
                <w:t>, December 18, 2011.</w:t>
              </w:r>
            </w:hyperlink>
            <w:r w:rsidR="00887725" w:rsidRPr="00BD763E">
              <w:rPr>
                <w:rFonts w:ascii="Garamond" w:hAnsi="Garamond"/>
              </w:rPr>
              <w:t xml:space="preserve"> </w:t>
            </w:r>
          </w:p>
        </w:tc>
      </w:tr>
      <w:tr w:rsidR="00887725" w:rsidRPr="00C32A20" w:rsidTr="00B4274A">
        <w:tc>
          <w:tcPr>
            <w:tcW w:w="1975" w:type="dxa"/>
          </w:tcPr>
          <w:p w:rsidR="00887725" w:rsidRPr="00E33B3A" w:rsidRDefault="00887725" w:rsidP="00B4274A">
            <w:pPr>
              <w:rPr>
                <w:rFonts w:ascii="Garamond" w:hAnsi="Garamond"/>
                <w:b/>
              </w:rPr>
            </w:pPr>
            <w:r w:rsidRPr="00E33B3A">
              <w:rPr>
                <w:rFonts w:ascii="Garamond" w:hAnsi="Garamond"/>
                <w:b/>
              </w:rPr>
              <w:t xml:space="preserve">Due: </w:t>
            </w:r>
          </w:p>
        </w:tc>
        <w:tc>
          <w:tcPr>
            <w:tcW w:w="7375" w:type="dxa"/>
          </w:tcPr>
          <w:p w:rsidR="00887725" w:rsidRDefault="00887725" w:rsidP="00B4274A">
            <w:pPr>
              <w:rPr>
                <w:rFonts w:ascii="Garamond" w:hAnsi="Garamond"/>
                <w:b/>
              </w:rPr>
            </w:pPr>
            <w:r w:rsidRPr="00C32A20">
              <w:rPr>
                <w:rFonts w:ascii="Garamond" w:hAnsi="Garamond"/>
                <w:b/>
              </w:rPr>
              <w:t>Short writing opportunity #</w:t>
            </w:r>
            <w:r>
              <w:rPr>
                <w:rFonts w:ascii="Garamond" w:hAnsi="Garamond"/>
                <w:b/>
              </w:rPr>
              <w:t>6</w:t>
            </w:r>
          </w:p>
          <w:p w:rsidR="00725291" w:rsidRPr="00725291" w:rsidRDefault="00725291" w:rsidP="00B4274A">
            <w:pPr>
              <w:rPr>
                <w:rFonts w:ascii="Garamond" w:hAnsi="Garamond"/>
              </w:rPr>
            </w:pPr>
            <w:r w:rsidRPr="00725291">
              <w:rPr>
                <w:rFonts w:ascii="Garamond" w:hAnsi="Garamond"/>
              </w:rPr>
              <w:t>(Options: Spinoza’s Scholium to 5p6, Is God necessary for morality?</w:t>
            </w:r>
            <w:r w:rsidR="00067C8E">
              <w:rPr>
                <w:rFonts w:ascii="Garamond" w:hAnsi="Garamond"/>
              </w:rPr>
              <w:t xml:space="preserve"> The importance of an “afterlife”</w:t>
            </w:r>
            <w:r w:rsidRPr="00725291">
              <w:rPr>
                <w:rFonts w:ascii="Garamond" w:hAnsi="Garamond"/>
              </w:rPr>
              <w:t xml:space="preserve">) </w:t>
            </w:r>
          </w:p>
        </w:tc>
      </w:tr>
    </w:tbl>
    <w:p w:rsidR="00887725" w:rsidRPr="00C32A20" w:rsidRDefault="00887725" w:rsidP="00887725">
      <w:pPr>
        <w:rPr>
          <w:rFonts w:ascii="Garamond" w:hAnsi="Garamond"/>
          <w:b/>
        </w:rPr>
      </w:pPr>
    </w:p>
    <w:p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975"/>
        <w:gridCol w:w="7375"/>
      </w:tblGrid>
      <w:tr w:rsidR="00887725" w:rsidRPr="00C32A20" w:rsidTr="00B4274A">
        <w:tc>
          <w:tcPr>
            <w:tcW w:w="1975" w:type="dxa"/>
          </w:tcPr>
          <w:p w:rsidR="00887725" w:rsidRPr="00C32A20" w:rsidRDefault="00887725" w:rsidP="00B4274A">
            <w:pPr>
              <w:rPr>
                <w:rFonts w:ascii="Garamond" w:hAnsi="Garamond"/>
                <w:b/>
              </w:rPr>
            </w:pPr>
            <w:r>
              <w:rPr>
                <w:rFonts w:ascii="Garamond" w:hAnsi="Garamond"/>
                <w:b/>
              </w:rPr>
              <w:t>Wed</w:t>
            </w:r>
            <w:r w:rsidRPr="00C32A20">
              <w:rPr>
                <w:rFonts w:ascii="Garamond" w:hAnsi="Garamond"/>
                <w:b/>
              </w:rPr>
              <w:t xml:space="preserve">, </w:t>
            </w:r>
            <w:r>
              <w:rPr>
                <w:rFonts w:ascii="Garamond" w:hAnsi="Garamond"/>
                <w:b/>
              </w:rPr>
              <w:t>April 3</w:t>
            </w:r>
          </w:p>
        </w:tc>
        <w:tc>
          <w:tcPr>
            <w:tcW w:w="7375" w:type="dxa"/>
          </w:tcPr>
          <w:p w:rsidR="00887725" w:rsidRPr="00C32A20" w:rsidRDefault="00887725" w:rsidP="00B4274A">
            <w:pPr>
              <w:rPr>
                <w:rFonts w:ascii="Garamond" w:hAnsi="Garamond"/>
                <w:b/>
              </w:rPr>
            </w:pPr>
            <w:r>
              <w:rPr>
                <w:rFonts w:ascii="Garamond" w:hAnsi="Garamond"/>
                <w:b/>
              </w:rPr>
              <w:t xml:space="preserve">Life After Death? </w:t>
            </w:r>
          </w:p>
        </w:tc>
      </w:tr>
      <w:tr w:rsidR="00887725" w:rsidRPr="00C32A20" w:rsidTr="00B4274A">
        <w:tc>
          <w:tcPr>
            <w:tcW w:w="1975" w:type="dxa"/>
          </w:tcPr>
          <w:p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375" w:type="dxa"/>
          </w:tcPr>
          <w:p w:rsidR="00887725" w:rsidRPr="00C32A20" w:rsidRDefault="00887725" w:rsidP="00B4274A">
            <w:pPr>
              <w:rPr>
                <w:rFonts w:ascii="Garamond" w:hAnsi="Garamond"/>
                <w:b/>
              </w:rPr>
            </w:pPr>
            <w:proofErr w:type="spellStart"/>
            <w:r w:rsidRPr="00887725">
              <w:rPr>
                <w:rFonts w:ascii="Garamond" w:hAnsi="Garamond"/>
                <w:lang w:val="fr-FR"/>
              </w:rPr>
              <w:t>Spinoza’s</w:t>
            </w:r>
            <w:proofErr w:type="spellEnd"/>
            <w:r w:rsidRPr="00887725">
              <w:rPr>
                <w:rFonts w:ascii="Garamond" w:hAnsi="Garamond"/>
                <w:lang w:val="fr-FR"/>
              </w:rPr>
              <w:t xml:space="preserve"> </w:t>
            </w:r>
            <w:proofErr w:type="spellStart"/>
            <w:r w:rsidRPr="00887725">
              <w:rPr>
                <w:rFonts w:ascii="Garamond" w:hAnsi="Garamond"/>
                <w:i/>
                <w:lang w:val="fr-FR"/>
              </w:rPr>
              <w:t>Ethics</w:t>
            </w:r>
            <w:proofErr w:type="spellEnd"/>
            <w:r w:rsidRPr="00887725">
              <w:rPr>
                <w:rFonts w:ascii="Garamond" w:hAnsi="Garamond"/>
                <w:lang w:val="fr-FR"/>
              </w:rPr>
              <w:t xml:space="preserve">, Part </w:t>
            </w:r>
            <w:r w:rsidRPr="00D420A1">
              <w:rPr>
                <w:rFonts w:ascii="Garamond" w:hAnsi="Garamond"/>
              </w:rPr>
              <w:t>V, Preface, Proposition</w:t>
            </w:r>
            <w:r w:rsidRPr="00887725">
              <w:rPr>
                <w:rFonts w:ascii="Garamond" w:hAnsi="Garamond"/>
                <w:lang w:val="fr-FR"/>
              </w:rPr>
              <w:t xml:space="preserve"> 6, 19-33, 41-42 (pages </w:t>
            </w:r>
            <w:r w:rsidRPr="00C32A20">
              <w:rPr>
                <w:rFonts w:ascii="Garamond" w:hAnsi="Garamond"/>
              </w:rPr>
              <w:t>201-203, 205, 211-218, 222-223 in Shirley edition).</w:t>
            </w:r>
          </w:p>
        </w:tc>
      </w:tr>
      <w:tr w:rsidR="00887725" w:rsidRPr="00C32A20" w:rsidTr="00B4274A">
        <w:tc>
          <w:tcPr>
            <w:tcW w:w="197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rsidR="00887725" w:rsidRPr="00C32A20" w:rsidRDefault="002E673F" w:rsidP="00B4274A">
            <w:pPr>
              <w:rPr>
                <w:rFonts w:ascii="Garamond" w:hAnsi="Garamond"/>
                <w:b/>
              </w:rPr>
            </w:pPr>
            <w:hyperlink r:id="rId29" w:history="1">
              <w:r w:rsidR="00887725" w:rsidRPr="00C32A20">
                <w:rPr>
                  <w:rStyle w:val="Hyperlink"/>
                  <w:rFonts w:ascii="Garamond" w:hAnsi="Garamond"/>
                </w:rPr>
                <w:t xml:space="preserve">Samuel Scheffler, “The Importance of the Afterlife. Seriously.” </w:t>
              </w:r>
              <w:r w:rsidR="00887725" w:rsidRPr="002B0255">
                <w:rPr>
                  <w:rStyle w:val="Hyperlink"/>
                  <w:rFonts w:ascii="Garamond" w:hAnsi="Garamond"/>
                  <w:i/>
                </w:rPr>
                <w:t>NYU Law Magazine</w:t>
              </w:r>
              <w:r w:rsidR="00887725" w:rsidRPr="00C32A20">
                <w:rPr>
                  <w:rStyle w:val="Hyperlink"/>
                  <w:rFonts w:ascii="Garamond" w:hAnsi="Garamond"/>
                </w:rPr>
                <w:t>, 2014</w:t>
              </w:r>
            </w:hyperlink>
            <w:r w:rsidR="00887725" w:rsidRPr="00C32A20">
              <w:rPr>
                <w:rFonts w:ascii="Garamond" w:hAnsi="Garamond"/>
              </w:rPr>
              <w:t>.</w:t>
            </w:r>
          </w:p>
        </w:tc>
      </w:tr>
    </w:tbl>
    <w:p w:rsidR="00887725" w:rsidRPr="00C32A20" w:rsidRDefault="00887725" w:rsidP="00887725">
      <w:pPr>
        <w:rPr>
          <w:rFonts w:ascii="Garamond" w:hAnsi="Garamond"/>
          <w:b/>
        </w:rPr>
      </w:pPr>
    </w:p>
    <w:p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975"/>
        <w:gridCol w:w="7375"/>
      </w:tblGrid>
      <w:tr w:rsidR="00887725" w:rsidRPr="00C32A20" w:rsidTr="00B4274A">
        <w:tc>
          <w:tcPr>
            <w:tcW w:w="1975" w:type="dxa"/>
          </w:tcPr>
          <w:p w:rsidR="00887725" w:rsidRPr="00C32A20" w:rsidRDefault="00887725" w:rsidP="00B4274A">
            <w:pPr>
              <w:rPr>
                <w:rFonts w:ascii="Garamond" w:hAnsi="Garamond"/>
                <w:b/>
              </w:rPr>
            </w:pPr>
            <w:r>
              <w:rPr>
                <w:rFonts w:ascii="Garamond" w:hAnsi="Garamond"/>
                <w:b/>
              </w:rPr>
              <w:t>Mon</w:t>
            </w:r>
            <w:r w:rsidRPr="00C32A20">
              <w:rPr>
                <w:rFonts w:ascii="Garamond" w:hAnsi="Garamond"/>
                <w:b/>
              </w:rPr>
              <w:t xml:space="preserve">, April </w:t>
            </w:r>
            <w:r>
              <w:rPr>
                <w:rFonts w:ascii="Garamond" w:hAnsi="Garamond"/>
                <w:b/>
              </w:rPr>
              <w:t>8</w:t>
            </w:r>
          </w:p>
        </w:tc>
        <w:tc>
          <w:tcPr>
            <w:tcW w:w="7375" w:type="dxa"/>
          </w:tcPr>
          <w:p w:rsidR="00887725" w:rsidRPr="00C32A20" w:rsidRDefault="00887725" w:rsidP="00B4274A">
            <w:pPr>
              <w:rPr>
                <w:rFonts w:ascii="Garamond" w:hAnsi="Garamond"/>
                <w:b/>
              </w:rPr>
            </w:pPr>
            <w:r w:rsidRPr="00C32A20">
              <w:rPr>
                <w:rFonts w:ascii="Garamond" w:hAnsi="Garamond"/>
                <w:b/>
              </w:rPr>
              <w:t xml:space="preserve">Is the Universe Designed? </w:t>
            </w:r>
          </w:p>
        </w:tc>
      </w:tr>
      <w:tr w:rsidR="00887725" w:rsidRPr="00C32A20" w:rsidTr="00B4274A">
        <w:tc>
          <w:tcPr>
            <w:tcW w:w="1975" w:type="dxa"/>
          </w:tcPr>
          <w:p w:rsidR="00887725" w:rsidRPr="00C32A20" w:rsidRDefault="00887725" w:rsidP="00B4274A">
            <w:pPr>
              <w:rPr>
                <w:rFonts w:ascii="Garamond" w:hAnsi="Garamond"/>
              </w:rPr>
            </w:pPr>
            <w:r w:rsidRPr="00C32A20">
              <w:rPr>
                <w:rFonts w:ascii="Garamond" w:hAnsi="Garamond"/>
                <w:bCs/>
              </w:rPr>
              <w:t xml:space="preserve">Core </w:t>
            </w:r>
            <w:r w:rsidRPr="00C32A20">
              <w:rPr>
                <w:rFonts w:ascii="Garamond" w:hAnsi="Garamond"/>
              </w:rPr>
              <w:t>reading:</w:t>
            </w:r>
          </w:p>
        </w:tc>
        <w:tc>
          <w:tcPr>
            <w:tcW w:w="7375" w:type="dxa"/>
          </w:tcPr>
          <w:p w:rsidR="00887725" w:rsidRPr="00C32A20" w:rsidRDefault="00887725" w:rsidP="00B4274A">
            <w:pPr>
              <w:rPr>
                <w:rFonts w:ascii="Garamond" w:hAnsi="Garamond"/>
                <w:b/>
              </w:rPr>
            </w:pPr>
            <w:r w:rsidRPr="00C32A20">
              <w:rPr>
                <w:rFonts w:ascii="Garamond" w:hAnsi="Garamond"/>
              </w:rPr>
              <w:t xml:space="preserve">Hume’s </w:t>
            </w:r>
            <w:r w:rsidRPr="00C32A20">
              <w:rPr>
                <w:rFonts w:ascii="Garamond" w:hAnsi="Garamond"/>
                <w:i/>
              </w:rPr>
              <w:t>Dialogues Concerning Natural Religion</w:t>
            </w:r>
            <w:r w:rsidRPr="00C32A20">
              <w:rPr>
                <w:rFonts w:ascii="Garamond" w:hAnsi="Garamond"/>
              </w:rPr>
              <w:t>, Parts I – IV</w:t>
            </w:r>
          </w:p>
        </w:tc>
      </w:tr>
      <w:tr w:rsidR="00887725" w:rsidRPr="00C32A20" w:rsidTr="00B4274A">
        <w:tc>
          <w:tcPr>
            <w:tcW w:w="197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rsidR="00887725" w:rsidRPr="00C32A20" w:rsidRDefault="002E673F" w:rsidP="00B4274A">
            <w:pPr>
              <w:rPr>
                <w:rFonts w:ascii="Garamond" w:hAnsi="Garamond"/>
                <w:b/>
              </w:rPr>
            </w:pPr>
            <w:hyperlink r:id="rId30" w:history="1">
              <w:r w:rsidR="00887725" w:rsidRPr="00C32A20">
                <w:rPr>
                  <w:rStyle w:val="Hyperlink"/>
                  <w:rFonts w:ascii="Garamond" w:hAnsi="Garamond"/>
                </w:rPr>
                <w:t xml:space="preserve">Hans Halvorson, “Fine-Tuning Does Not Imply a Fine Tuner,” </w:t>
              </w:r>
              <w:r w:rsidR="00887725" w:rsidRPr="00C32A20">
                <w:rPr>
                  <w:rStyle w:val="Hyperlink"/>
                  <w:rFonts w:ascii="Garamond" w:hAnsi="Garamond"/>
                  <w:i/>
                </w:rPr>
                <w:t>Nautilus</w:t>
              </w:r>
              <w:r w:rsidR="00887725" w:rsidRPr="00C32A20">
                <w:rPr>
                  <w:rStyle w:val="Hyperlink"/>
                  <w:rFonts w:ascii="Garamond" w:hAnsi="Garamond"/>
                </w:rPr>
                <w:t>, January 2017</w:t>
              </w:r>
            </w:hyperlink>
          </w:p>
        </w:tc>
      </w:tr>
      <w:tr w:rsidR="00887725" w:rsidRPr="00C32A20" w:rsidTr="00B4274A">
        <w:tc>
          <w:tcPr>
            <w:tcW w:w="1975" w:type="dxa"/>
          </w:tcPr>
          <w:p w:rsidR="00887725" w:rsidRPr="00E33B3A" w:rsidRDefault="00887725" w:rsidP="00B4274A">
            <w:pPr>
              <w:rPr>
                <w:rFonts w:ascii="Garamond" w:hAnsi="Garamond"/>
                <w:b/>
              </w:rPr>
            </w:pPr>
            <w:r w:rsidRPr="00E33B3A">
              <w:rPr>
                <w:rFonts w:ascii="Garamond" w:hAnsi="Garamond"/>
                <w:b/>
              </w:rPr>
              <w:t xml:space="preserve">Due: </w:t>
            </w:r>
          </w:p>
        </w:tc>
        <w:tc>
          <w:tcPr>
            <w:tcW w:w="7375" w:type="dxa"/>
          </w:tcPr>
          <w:p w:rsidR="00887725" w:rsidRDefault="00887725" w:rsidP="00B4274A">
            <w:pPr>
              <w:rPr>
                <w:rFonts w:ascii="Garamond" w:hAnsi="Garamond"/>
                <w:b/>
              </w:rPr>
            </w:pPr>
            <w:r w:rsidRPr="00C32A20">
              <w:rPr>
                <w:rFonts w:ascii="Garamond" w:hAnsi="Garamond"/>
                <w:b/>
              </w:rPr>
              <w:t>Short writing opportunity #</w:t>
            </w:r>
            <w:r>
              <w:rPr>
                <w:rFonts w:ascii="Garamond" w:hAnsi="Garamond"/>
                <w:b/>
              </w:rPr>
              <w:t>7</w:t>
            </w:r>
          </w:p>
          <w:p w:rsidR="00CE5D73" w:rsidRPr="001841B5" w:rsidRDefault="00CE5D73" w:rsidP="00B4274A">
            <w:pPr>
              <w:rPr>
                <w:rFonts w:ascii="Garamond" w:hAnsi="Garamond"/>
              </w:rPr>
            </w:pPr>
            <w:r w:rsidRPr="001841B5">
              <w:rPr>
                <w:rFonts w:ascii="Garamond" w:hAnsi="Garamond"/>
              </w:rPr>
              <w:t xml:space="preserve">(Options: The design argument, </w:t>
            </w:r>
            <w:r w:rsidR="00067C8E" w:rsidRPr="001841B5">
              <w:rPr>
                <w:rFonts w:ascii="Garamond" w:hAnsi="Garamond"/>
              </w:rPr>
              <w:t>The fine-tuning argument, Plantinga’s evolutionary argument against naturalism)</w:t>
            </w:r>
          </w:p>
        </w:tc>
      </w:tr>
    </w:tbl>
    <w:p w:rsidR="00887725" w:rsidRPr="00C32A20" w:rsidRDefault="00887725" w:rsidP="00887725">
      <w:pPr>
        <w:rPr>
          <w:rFonts w:ascii="Garamond" w:hAnsi="Garamond"/>
          <w:b/>
        </w:rPr>
      </w:pPr>
    </w:p>
    <w:p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975"/>
        <w:gridCol w:w="7375"/>
      </w:tblGrid>
      <w:tr w:rsidR="00887725" w:rsidRPr="00C32A20" w:rsidTr="00B4274A">
        <w:tc>
          <w:tcPr>
            <w:tcW w:w="1975" w:type="dxa"/>
          </w:tcPr>
          <w:p w:rsidR="00887725" w:rsidRPr="00C32A20" w:rsidRDefault="00887725" w:rsidP="00B4274A">
            <w:pPr>
              <w:rPr>
                <w:rFonts w:ascii="Garamond" w:hAnsi="Garamond"/>
                <w:b/>
              </w:rPr>
            </w:pPr>
            <w:r>
              <w:rPr>
                <w:rFonts w:ascii="Garamond" w:hAnsi="Garamond"/>
                <w:b/>
              </w:rPr>
              <w:t>Wed</w:t>
            </w:r>
            <w:r w:rsidRPr="00C32A20">
              <w:rPr>
                <w:rFonts w:ascii="Garamond" w:hAnsi="Garamond"/>
                <w:b/>
              </w:rPr>
              <w:t xml:space="preserve">, April </w:t>
            </w:r>
            <w:r>
              <w:rPr>
                <w:rFonts w:ascii="Garamond" w:hAnsi="Garamond"/>
                <w:b/>
              </w:rPr>
              <w:t>10</w:t>
            </w:r>
          </w:p>
        </w:tc>
        <w:tc>
          <w:tcPr>
            <w:tcW w:w="7375" w:type="dxa"/>
          </w:tcPr>
          <w:p w:rsidR="00887725" w:rsidRPr="00C32A20" w:rsidRDefault="00887725" w:rsidP="00B4274A">
            <w:pPr>
              <w:rPr>
                <w:rFonts w:ascii="Garamond" w:hAnsi="Garamond"/>
                <w:b/>
              </w:rPr>
            </w:pPr>
            <w:r w:rsidRPr="00C32A20">
              <w:rPr>
                <w:rFonts w:ascii="Garamond" w:hAnsi="Garamond"/>
                <w:b/>
              </w:rPr>
              <w:t>Design without a Designer?</w:t>
            </w:r>
          </w:p>
        </w:tc>
      </w:tr>
      <w:tr w:rsidR="00887725" w:rsidRPr="00532C8D" w:rsidTr="00B4274A">
        <w:tc>
          <w:tcPr>
            <w:tcW w:w="1975" w:type="dxa"/>
          </w:tcPr>
          <w:p w:rsidR="00887725" w:rsidRPr="00C32A20" w:rsidRDefault="00887725" w:rsidP="00B4274A">
            <w:pPr>
              <w:rPr>
                <w:rFonts w:ascii="Garamond" w:hAnsi="Garamond"/>
                <w:b/>
              </w:rPr>
            </w:pPr>
            <w:r>
              <w:rPr>
                <w:rFonts w:ascii="Garamond" w:hAnsi="Garamond"/>
              </w:rPr>
              <w:t>Core</w:t>
            </w:r>
            <w:r w:rsidRPr="00C32A20">
              <w:rPr>
                <w:rFonts w:ascii="Garamond" w:hAnsi="Garamond"/>
              </w:rPr>
              <w:t xml:space="preserve"> reading:</w:t>
            </w:r>
          </w:p>
        </w:tc>
        <w:tc>
          <w:tcPr>
            <w:tcW w:w="7375" w:type="dxa"/>
          </w:tcPr>
          <w:p w:rsidR="00887725" w:rsidRPr="00C32A20" w:rsidRDefault="00887725" w:rsidP="00B4274A">
            <w:pPr>
              <w:rPr>
                <w:rFonts w:ascii="Garamond" w:hAnsi="Garamond"/>
                <w:b/>
                <w:lang w:val="fr-FR"/>
              </w:rPr>
            </w:pPr>
            <w:proofErr w:type="spellStart"/>
            <w:r w:rsidRPr="00C32A20">
              <w:rPr>
                <w:rFonts w:ascii="Garamond" w:hAnsi="Garamond"/>
                <w:lang w:val="fr-FR"/>
              </w:rPr>
              <w:t>Hume’s</w:t>
            </w:r>
            <w:proofErr w:type="spellEnd"/>
            <w:r w:rsidRPr="00C32A20">
              <w:rPr>
                <w:rFonts w:ascii="Garamond" w:hAnsi="Garamond"/>
                <w:lang w:val="fr-FR"/>
              </w:rPr>
              <w:t xml:space="preserve"> </w:t>
            </w:r>
            <w:r w:rsidRPr="00C32A20">
              <w:rPr>
                <w:rFonts w:ascii="Garamond" w:hAnsi="Garamond"/>
                <w:i/>
                <w:lang w:val="fr-FR"/>
              </w:rPr>
              <w:t xml:space="preserve">Dialogues </w:t>
            </w:r>
            <w:proofErr w:type="spellStart"/>
            <w:r w:rsidRPr="00C32A20">
              <w:rPr>
                <w:rFonts w:ascii="Garamond" w:hAnsi="Garamond"/>
                <w:i/>
                <w:lang w:val="fr-FR"/>
              </w:rPr>
              <w:t>Concerning</w:t>
            </w:r>
            <w:proofErr w:type="spellEnd"/>
            <w:r w:rsidRPr="00C32A20">
              <w:rPr>
                <w:rFonts w:ascii="Garamond" w:hAnsi="Garamond"/>
                <w:i/>
                <w:lang w:val="fr-FR"/>
              </w:rPr>
              <w:t xml:space="preserve"> Natural Religion</w:t>
            </w:r>
            <w:r w:rsidRPr="00C32A20">
              <w:rPr>
                <w:rFonts w:ascii="Garamond" w:hAnsi="Garamond"/>
                <w:lang w:val="fr-FR"/>
              </w:rPr>
              <w:t>, Parts V – VIII</w:t>
            </w:r>
          </w:p>
        </w:tc>
      </w:tr>
      <w:tr w:rsidR="00887725" w:rsidRPr="00C32A20" w:rsidTr="00B4274A">
        <w:tc>
          <w:tcPr>
            <w:tcW w:w="197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rsidR="00887725" w:rsidRPr="00C32A20" w:rsidRDefault="002E673F" w:rsidP="00B4274A">
            <w:pPr>
              <w:rPr>
                <w:rFonts w:ascii="Garamond" w:hAnsi="Garamond"/>
                <w:b/>
              </w:rPr>
            </w:pPr>
            <w:hyperlink r:id="rId31" w:history="1">
              <w:r w:rsidR="00887725" w:rsidRPr="00C32A20">
                <w:rPr>
                  <w:rStyle w:val="Hyperlink"/>
                  <w:rFonts w:ascii="Garamond" w:hAnsi="Garamond"/>
                </w:rPr>
                <w:t xml:space="preserve">Thomas Nagel, “A Philosopher Defends Religion,” </w:t>
              </w:r>
              <w:r w:rsidR="00887725" w:rsidRPr="00C32A20">
                <w:rPr>
                  <w:rStyle w:val="Hyperlink"/>
                  <w:rFonts w:ascii="Garamond" w:hAnsi="Garamond"/>
                  <w:i/>
                </w:rPr>
                <w:t>The New York Review of Books</w:t>
              </w:r>
              <w:r w:rsidR="00887725" w:rsidRPr="00C32A20">
                <w:rPr>
                  <w:rStyle w:val="Hyperlink"/>
                  <w:rFonts w:ascii="Garamond" w:hAnsi="Garamond"/>
                </w:rPr>
                <w:t>, September 27, 2012</w:t>
              </w:r>
            </w:hyperlink>
            <w:r w:rsidR="00887725" w:rsidRPr="00C32A20">
              <w:rPr>
                <w:rFonts w:ascii="Garamond" w:hAnsi="Garamond"/>
              </w:rPr>
              <w:t>.</w:t>
            </w:r>
          </w:p>
        </w:tc>
      </w:tr>
    </w:tbl>
    <w:p w:rsidR="00887725" w:rsidRDefault="00887725" w:rsidP="00887725">
      <w:pPr>
        <w:rPr>
          <w:rFonts w:ascii="Garamond" w:hAnsi="Garamond"/>
          <w:color w:val="FF0000"/>
        </w:rPr>
      </w:pPr>
    </w:p>
    <w:p w:rsidR="00887725" w:rsidRPr="00C32A20" w:rsidRDefault="00887725" w:rsidP="00887725">
      <w:pPr>
        <w:rPr>
          <w:rFonts w:ascii="Garamond" w:hAnsi="Garamond"/>
          <w:color w:val="FF0000"/>
        </w:rPr>
      </w:pPr>
    </w:p>
    <w:tbl>
      <w:tblPr>
        <w:tblStyle w:val="TableGrid"/>
        <w:tblW w:w="0" w:type="auto"/>
        <w:tblLook w:val="04A0" w:firstRow="1" w:lastRow="0" w:firstColumn="1" w:lastColumn="0" w:noHBand="0" w:noVBand="1"/>
      </w:tblPr>
      <w:tblGrid>
        <w:gridCol w:w="1975"/>
        <w:gridCol w:w="7375"/>
      </w:tblGrid>
      <w:tr w:rsidR="00887725" w:rsidRPr="00C32A20" w:rsidTr="009838C1">
        <w:tc>
          <w:tcPr>
            <w:tcW w:w="1975" w:type="dxa"/>
          </w:tcPr>
          <w:p w:rsidR="00887725" w:rsidRPr="00C32A20" w:rsidRDefault="00887725" w:rsidP="00B4274A">
            <w:pPr>
              <w:rPr>
                <w:rFonts w:ascii="Garamond" w:hAnsi="Garamond"/>
                <w:b/>
              </w:rPr>
            </w:pPr>
            <w:r>
              <w:rPr>
                <w:rFonts w:ascii="Garamond" w:hAnsi="Garamond"/>
                <w:b/>
              </w:rPr>
              <w:t>Mon</w:t>
            </w:r>
            <w:r w:rsidRPr="00C32A20">
              <w:rPr>
                <w:rFonts w:ascii="Garamond" w:hAnsi="Garamond"/>
                <w:b/>
              </w:rPr>
              <w:t>, April 1</w:t>
            </w:r>
            <w:r>
              <w:rPr>
                <w:rFonts w:ascii="Garamond" w:hAnsi="Garamond"/>
                <w:b/>
              </w:rPr>
              <w:t>5</w:t>
            </w:r>
          </w:p>
        </w:tc>
        <w:tc>
          <w:tcPr>
            <w:tcW w:w="7375" w:type="dxa"/>
          </w:tcPr>
          <w:p w:rsidR="00887725" w:rsidRPr="00C32A20" w:rsidRDefault="00887725" w:rsidP="00B4274A">
            <w:pPr>
              <w:rPr>
                <w:rFonts w:ascii="Garamond" w:hAnsi="Garamond"/>
                <w:b/>
              </w:rPr>
            </w:pPr>
            <w:r w:rsidRPr="00C32A20">
              <w:rPr>
                <w:rFonts w:ascii="Garamond" w:hAnsi="Garamond"/>
                <w:b/>
              </w:rPr>
              <w:t>True Religion?</w:t>
            </w:r>
          </w:p>
        </w:tc>
      </w:tr>
      <w:tr w:rsidR="00887725" w:rsidRPr="00532C8D" w:rsidTr="009838C1">
        <w:tc>
          <w:tcPr>
            <w:tcW w:w="1975" w:type="dxa"/>
          </w:tcPr>
          <w:p w:rsidR="00887725" w:rsidRPr="00C32A20" w:rsidRDefault="00887725" w:rsidP="00B4274A">
            <w:pPr>
              <w:rPr>
                <w:rFonts w:ascii="Garamond" w:hAnsi="Garamond"/>
              </w:rPr>
            </w:pPr>
            <w:r w:rsidRPr="00C32A20">
              <w:rPr>
                <w:rFonts w:ascii="Garamond" w:hAnsi="Garamond"/>
                <w:bCs/>
              </w:rPr>
              <w:t xml:space="preserve">Core </w:t>
            </w:r>
            <w:r w:rsidRPr="00C32A20">
              <w:rPr>
                <w:rFonts w:ascii="Garamond" w:hAnsi="Garamond"/>
              </w:rPr>
              <w:t>reading:</w:t>
            </w:r>
          </w:p>
        </w:tc>
        <w:tc>
          <w:tcPr>
            <w:tcW w:w="7375" w:type="dxa"/>
          </w:tcPr>
          <w:p w:rsidR="00887725" w:rsidRPr="00C32A20" w:rsidRDefault="00887725" w:rsidP="00B4274A">
            <w:pPr>
              <w:rPr>
                <w:rFonts w:ascii="Garamond" w:hAnsi="Garamond"/>
                <w:b/>
                <w:lang w:val="fr-FR"/>
              </w:rPr>
            </w:pPr>
            <w:proofErr w:type="spellStart"/>
            <w:r w:rsidRPr="00C32A20">
              <w:rPr>
                <w:rFonts w:ascii="Garamond" w:hAnsi="Garamond"/>
                <w:lang w:val="fr-FR"/>
              </w:rPr>
              <w:t>Hume’s</w:t>
            </w:r>
            <w:proofErr w:type="spellEnd"/>
            <w:r w:rsidRPr="00C32A20">
              <w:rPr>
                <w:rFonts w:ascii="Garamond" w:hAnsi="Garamond"/>
                <w:lang w:val="fr-FR"/>
              </w:rPr>
              <w:t xml:space="preserve"> </w:t>
            </w:r>
            <w:r w:rsidRPr="00C32A20">
              <w:rPr>
                <w:rFonts w:ascii="Garamond" w:hAnsi="Garamond"/>
                <w:i/>
                <w:lang w:val="fr-FR"/>
              </w:rPr>
              <w:t xml:space="preserve">Dialogues </w:t>
            </w:r>
            <w:proofErr w:type="spellStart"/>
            <w:r w:rsidRPr="00C32A20">
              <w:rPr>
                <w:rFonts w:ascii="Garamond" w:hAnsi="Garamond"/>
                <w:i/>
                <w:lang w:val="fr-FR"/>
              </w:rPr>
              <w:t>Concerning</w:t>
            </w:r>
            <w:proofErr w:type="spellEnd"/>
            <w:r w:rsidRPr="00C32A20">
              <w:rPr>
                <w:rFonts w:ascii="Garamond" w:hAnsi="Garamond"/>
                <w:i/>
                <w:lang w:val="fr-FR"/>
              </w:rPr>
              <w:t xml:space="preserve"> Natural Religion</w:t>
            </w:r>
            <w:r w:rsidRPr="00C32A20">
              <w:rPr>
                <w:rFonts w:ascii="Garamond" w:hAnsi="Garamond"/>
                <w:lang w:val="fr-FR"/>
              </w:rPr>
              <w:t>, Parts IX – XII</w:t>
            </w:r>
          </w:p>
        </w:tc>
      </w:tr>
      <w:tr w:rsidR="00887725" w:rsidRPr="00C32A20" w:rsidTr="009838C1">
        <w:tc>
          <w:tcPr>
            <w:tcW w:w="197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rsidR="00887725" w:rsidRPr="00C32A20" w:rsidRDefault="002E673F" w:rsidP="00B4274A">
            <w:pPr>
              <w:rPr>
                <w:rFonts w:ascii="Garamond" w:hAnsi="Garamond"/>
                <w:b/>
              </w:rPr>
            </w:pPr>
            <w:hyperlink r:id="rId32" w:history="1">
              <w:r w:rsidR="00A67487" w:rsidRPr="00BA2050">
                <w:rPr>
                  <w:rStyle w:val="Hyperlink"/>
                  <w:rFonts w:ascii="Garamond" w:hAnsi="Garamond"/>
                </w:rPr>
                <w:t xml:space="preserve">Marilyn McCord Adams’s, “Horrendous Evils and the Goodness of God,” </w:t>
              </w:r>
              <w:r w:rsidR="00A67487" w:rsidRPr="00BA2050">
                <w:rPr>
                  <w:rStyle w:val="Hyperlink"/>
                  <w:rFonts w:ascii="Garamond" w:hAnsi="Garamond"/>
                  <w:i/>
                </w:rPr>
                <w:t>Philosophy of Religion: The Big Questions</w:t>
              </w:r>
              <w:r w:rsidR="00A67487" w:rsidRPr="00BA2050">
                <w:rPr>
                  <w:rStyle w:val="Hyperlink"/>
                  <w:rFonts w:ascii="Garamond" w:hAnsi="Garamond"/>
                </w:rPr>
                <w:t>, eds. Eleonore Stump and Michael J. Murray, pages 250-257</w:t>
              </w:r>
            </w:hyperlink>
            <w:r w:rsidR="00A67487">
              <w:rPr>
                <w:rFonts w:ascii="Garamond" w:hAnsi="Garamond"/>
              </w:rPr>
              <w:t>.</w:t>
            </w:r>
          </w:p>
        </w:tc>
      </w:tr>
      <w:tr w:rsidR="00887725" w:rsidRPr="00C32A20" w:rsidTr="009838C1">
        <w:tc>
          <w:tcPr>
            <w:tcW w:w="1975" w:type="dxa"/>
          </w:tcPr>
          <w:p w:rsidR="00887725" w:rsidRPr="00C32A20" w:rsidRDefault="00887725" w:rsidP="00B4274A">
            <w:pPr>
              <w:rPr>
                <w:rFonts w:ascii="Garamond" w:hAnsi="Garamond"/>
              </w:rPr>
            </w:pPr>
            <w:r w:rsidRPr="00C32A20">
              <w:rPr>
                <w:rFonts w:ascii="Garamond" w:hAnsi="Garamond"/>
              </w:rPr>
              <w:t xml:space="preserve">Due: </w:t>
            </w:r>
          </w:p>
        </w:tc>
        <w:tc>
          <w:tcPr>
            <w:tcW w:w="7375" w:type="dxa"/>
          </w:tcPr>
          <w:p w:rsidR="00887725" w:rsidRDefault="00887725" w:rsidP="00B4274A">
            <w:pPr>
              <w:rPr>
                <w:rFonts w:ascii="Garamond" w:hAnsi="Garamond"/>
                <w:b/>
              </w:rPr>
            </w:pPr>
            <w:r w:rsidRPr="00C32A20">
              <w:rPr>
                <w:rFonts w:ascii="Garamond" w:hAnsi="Garamond"/>
                <w:b/>
              </w:rPr>
              <w:t xml:space="preserve">Short writing </w:t>
            </w:r>
            <w:proofErr w:type="spellStart"/>
            <w:r w:rsidRPr="00C32A20">
              <w:rPr>
                <w:rFonts w:ascii="Garamond" w:hAnsi="Garamond"/>
                <w:b/>
              </w:rPr>
              <w:t>oportunity</w:t>
            </w:r>
            <w:proofErr w:type="spellEnd"/>
            <w:r w:rsidRPr="00C32A20">
              <w:rPr>
                <w:rFonts w:ascii="Garamond" w:hAnsi="Garamond"/>
                <w:b/>
              </w:rPr>
              <w:t xml:space="preserve"> #</w:t>
            </w:r>
            <w:r>
              <w:rPr>
                <w:rFonts w:ascii="Garamond" w:hAnsi="Garamond"/>
                <w:b/>
              </w:rPr>
              <w:t>8</w:t>
            </w:r>
          </w:p>
          <w:p w:rsidR="00272EB2" w:rsidRPr="001841B5" w:rsidRDefault="00272EB2" w:rsidP="00B4274A">
            <w:pPr>
              <w:rPr>
                <w:rFonts w:ascii="Garamond" w:hAnsi="Garamond"/>
              </w:rPr>
            </w:pPr>
            <w:r w:rsidRPr="001841B5">
              <w:rPr>
                <w:rFonts w:ascii="Garamond" w:hAnsi="Garamond"/>
              </w:rPr>
              <w:t xml:space="preserve">(Options: </w:t>
            </w:r>
            <w:r w:rsidR="001841B5" w:rsidRPr="001841B5">
              <w:rPr>
                <w:rFonts w:ascii="Garamond" w:hAnsi="Garamond"/>
              </w:rPr>
              <w:t xml:space="preserve">True </w:t>
            </w:r>
            <w:proofErr w:type="gramStart"/>
            <w:r w:rsidR="001841B5" w:rsidRPr="001841B5">
              <w:rPr>
                <w:rFonts w:ascii="Garamond" w:hAnsi="Garamond"/>
              </w:rPr>
              <w:t>religion?,</w:t>
            </w:r>
            <w:proofErr w:type="gramEnd"/>
            <w:r w:rsidR="001841B5" w:rsidRPr="001841B5">
              <w:rPr>
                <w:rFonts w:ascii="Garamond" w:hAnsi="Garamond"/>
              </w:rPr>
              <w:t xml:space="preserve"> The logical problem of evil, Horrendous evils and the Goodness of God) </w:t>
            </w:r>
          </w:p>
        </w:tc>
      </w:tr>
      <w:tr w:rsidR="001841B5" w:rsidRPr="00C32A20" w:rsidTr="009838C1">
        <w:tc>
          <w:tcPr>
            <w:tcW w:w="1975" w:type="dxa"/>
          </w:tcPr>
          <w:p w:rsidR="001841B5" w:rsidRPr="00C32A20" w:rsidRDefault="001841B5" w:rsidP="00B4274A">
            <w:pPr>
              <w:rPr>
                <w:rFonts w:ascii="Garamond" w:hAnsi="Garamond"/>
              </w:rPr>
            </w:pPr>
            <w:r>
              <w:rPr>
                <w:rFonts w:ascii="Garamond" w:hAnsi="Garamond"/>
              </w:rPr>
              <w:t>Optional:</w:t>
            </w:r>
          </w:p>
        </w:tc>
        <w:tc>
          <w:tcPr>
            <w:tcW w:w="7375" w:type="dxa"/>
          </w:tcPr>
          <w:p w:rsidR="001841B5" w:rsidRPr="001841B5" w:rsidRDefault="002E673F" w:rsidP="00B4274A">
            <w:hyperlink r:id="rId33" w:history="1">
              <w:r w:rsidR="001841B5" w:rsidRPr="001B737B">
                <w:rPr>
                  <w:rStyle w:val="Hyperlink"/>
                </w:rPr>
                <w:t xml:space="preserve">Mary-Jane Rubenstein, “Cosmic Pantheism,” </w:t>
              </w:r>
              <w:r w:rsidR="001841B5" w:rsidRPr="001B737B">
                <w:rPr>
                  <w:rStyle w:val="Hyperlink"/>
                  <w:i/>
                </w:rPr>
                <w:t>Nautilus</w:t>
              </w:r>
              <w:r w:rsidR="001841B5" w:rsidRPr="001B737B">
                <w:rPr>
                  <w:rStyle w:val="Hyperlink"/>
                </w:rPr>
                <w:t>, January 2017</w:t>
              </w:r>
            </w:hyperlink>
            <w:r w:rsidR="001841B5">
              <w:t xml:space="preserve">. </w:t>
            </w:r>
          </w:p>
        </w:tc>
      </w:tr>
    </w:tbl>
    <w:p w:rsidR="00887725" w:rsidRPr="00C32A20" w:rsidRDefault="00887725" w:rsidP="00887725">
      <w:pPr>
        <w:rPr>
          <w:rFonts w:ascii="Garamond" w:hAnsi="Garamond"/>
          <w:b/>
        </w:rPr>
      </w:pPr>
    </w:p>
    <w:p w:rsidR="00A22D74" w:rsidRDefault="00A22D74">
      <w:pPr>
        <w:rPr>
          <w:rFonts w:ascii="Garamond" w:hAnsi="Garamond"/>
          <w:b/>
        </w:rPr>
      </w:pPr>
      <w:r>
        <w:rPr>
          <w:rFonts w:ascii="Garamond" w:hAnsi="Garamond"/>
          <w:b/>
        </w:rPr>
        <w:br w:type="page"/>
      </w:r>
    </w:p>
    <w:p w:rsidR="008A410F" w:rsidRPr="00C32A20" w:rsidRDefault="008A410F" w:rsidP="008A410F">
      <w:pPr>
        <w:rPr>
          <w:rFonts w:ascii="Garamond" w:hAnsi="Garamond"/>
          <w:b/>
        </w:rPr>
      </w:pPr>
    </w:p>
    <w:tbl>
      <w:tblPr>
        <w:tblStyle w:val="TableGrid"/>
        <w:tblW w:w="0" w:type="auto"/>
        <w:tblLook w:val="04A0" w:firstRow="1" w:lastRow="0" w:firstColumn="1" w:lastColumn="0" w:noHBand="0" w:noVBand="1"/>
      </w:tblPr>
      <w:tblGrid>
        <w:gridCol w:w="1975"/>
        <w:gridCol w:w="7375"/>
      </w:tblGrid>
      <w:tr w:rsidR="008A410F" w:rsidRPr="00C32A20" w:rsidTr="00694BEC">
        <w:tc>
          <w:tcPr>
            <w:tcW w:w="1975" w:type="dxa"/>
          </w:tcPr>
          <w:p w:rsidR="008A410F" w:rsidRPr="00C32A20" w:rsidRDefault="008A410F" w:rsidP="00694BEC">
            <w:pPr>
              <w:rPr>
                <w:rFonts w:ascii="Garamond" w:hAnsi="Garamond"/>
                <w:b/>
              </w:rPr>
            </w:pPr>
            <w:r>
              <w:rPr>
                <w:rFonts w:ascii="Garamond" w:hAnsi="Garamond"/>
                <w:b/>
              </w:rPr>
              <w:t>Wed</w:t>
            </w:r>
            <w:r w:rsidRPr="00C32A20">
              <w:rPr>
                <w:rFonts w:ascii="Garamond" w:hAnsi="Garamond"/>
                <w:b/>
              </w:rPr>
              <w:t xml:space="preserve">, April </w:t>
            </w:r>
            <w:r>
              <w:rPr>
                <w:rFonts w:ascii="Garamond" w:hAnsi="Garamond"/>
                <w:b/>
              </w:rPr>
              <w:t>17</w:t>
            </w:r>
          </w:p>
        </w:tc>
        <w:tc>
          <w:tcPr>
            <w:tcW w:w="7375" w:type="dxa"/>
          </w:tcPr>
          <w:p w:rsidR="008A410F" w:rsidRPr="00C32A20" w:rsidRDefault="008A410F" w:rsidP="00694BEC">
            <w:pPr>
              <w:rPr>
                <w:rFonts w:ascii="Garamond" w:hAnsi="Garamond"/>
                <w:b/>
              </w:rPr>
            </w:pPr>
            <w:r w:rsidRPr="00C32A20">
              <w:rPr>
                <w:rFonts w:ascii="Garamond" w:hAnsi="Garamond"/>
                <w:b/>
              </w:rPr>
              <w:t>Is Religion Useful?</w:t>
            </w:r>
          </w:p>
        </w:tc>
      </w:tr>
      <w:tr w:rsidR="008A410F" w:rsidRPr="00C32A20" w:rsidTr="00694BEC">
        <w:tc>
          <w:tcPr>
            <w:tcW w:w="1975" w:type="dxa"/>
          </w:tcPr>
          <w:p w:rsidR="008A410F" w:rsidRPr="00C32A20" w:rsidRDefault="008A410F" w:rsidP="00694BEC">
            <w:pPr>
              <w:rPr>
                <w:rFonts w:ascii="Garamond" w:hAnsi="Garamond"/>
                <w:b/>
              </w:rPr>
            </w:pPr>
            <w:r w:rsidRPr="00C32A20">
              <w:rPr>
                <w:rFonts w:ascii="Garamond" w:hAnsi="Garamond"/>
                <w:bCs/>
              </w:rPr>
              <w:t xml:space="preserve">Core </w:t>
            </w:r>
            <w:r w:rsidRPr="00C32A20">
              <w:rPr>
                <w:rFonts w:ascii="Garamond" w:hAnsi="Garamond"/>
              </w:rPr>
              <w:t>reading:</w:t>
            </w:r>
          </w:p>
        </w:tc>
        <w:tc>
          <w:tcPr>
            <w:tcW w:w="7375" w:type="dxa"/>
          </w:tcPr>
          <w:p w:rsidR="008A410F" w:rsidRPr="00C32A20" w:rsidRDefault="008A410F" w:rsidP="00694BEC">
            <w:pPr>
              <w:rPr>
                <w:rFonts w:ascii="Garamond" w:hAnsi="Garamond"/>
                <w:b/>
              </w:rPr>
            </w:pPr>
            <w:r w:rsidRPr="00E33B3A">
              <w:rPr>
                <w:rFonts w:ascii="Garamond" w:hAnsi="Garamond"/>
              </w:rPr>
              <w:t>Mill,</w:t>
            </w:r>
            <w:r>
              <w:rPr>
                <w:rFonts w:ascii="Garamond" w:hAnsi="Garamond"/>
                <w:i/>
              </w:rPr>
              <w:t xml:space="preserve"> </w:t>
            </w:r>
            <w:r w:rsidRPr="00C32A20">
              <w:rPr>
                <w:rFonts w:ascii="Garamond" w:hAnsi="Garamond"/>
                <w:i/>
              </w:rPr>
              <w:t>The Utility of Religion</w:t>
            </w:r>
            <w:r w:rsidRPr="00C32A20">
              <w:rPr>
                <w:rFonts w:ascii="Garamond" w:hAnsi="Garamond"/>
              </w:rPr>
              <w:t xml:space="preserve">, available online at: </w:t>
            </w:r>
            <w:hyperlink r:id="rId34" w:history="1">
              <w:r w:rsidRPr="00C32A20">
                <w:rPr>
                  <w:rStyle w:val="Hyperlink"/>
                  <w:rFonts w:ascii="Garamond" w:hAnsi="Garamond"/>
                </w:rPr>
                <w:t>https://www.laits.utexas.edu/poltheory/mill/three/utilrelig.html</w:t>
              </w:r>
            </w:hyperlink>
          </w:p>
        </w:tc>
      </w:tr>
      <w:tr w:rsidR="008A410F" w:rsidRPr="00C32A20" w:rsidTr="00694BEC">
        <w:tc>
          <w:tcPr>
            <w:tcW w:w="1975" w:type="dxa"/>
          </w:tcPr>
          <w:p w:rsidR="008A410F" w:rsidRPr="00C32A20" w:rsidRDefault="008A410F" w:rsidP="00694BEC">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rsidR="008A410F" w:rsidRPr="003C5E96" w:rsidRDefault="002E673F" w:rsidP="00694BEC">
            <w:pPr>
              <w:rPr>
                <w:rFonts w:ascii="Garamond" w:hAnsi="Garamond"/>
              </w:rPr>
            </w:pPr>
            <w:hyperlink r:id="rId35" w:history="1">
              <w:r w:rsidR="008A410F" w:rsidRPr="003C5E96">
                <w:rPr>
                  <w:rStyle w:val="Hyperlink"/>
                  <w:rFonts w:ascii="Garamond" w:hAnsi="Garamond"/>
                </w:rPr>
                <w:t xml:space="preserve">Tara Isabella Burton, “’Spiritual but not religious’: Inside America’s Rapidly Growing Faith Group,” </w:t>
              </w:r>
              <w:r w:rsidR="008A410F" w:rsidRPr="003C5E96">
                <w:rPr>
                  <w:rStyle w:val="Hyperlink"/>
                  <w:rFonts w:ascii="Garamond" w:hAnsi="Garamond"/>
                  <w:i/>
                </w:rPr>
                <w:t>Vox</w:t>
              </w:r>
              <w:r w:rsidR="008A410F" w:rsidRPr="003C5E96">
                <w:rPr>
                  <w:rStyle w:val="Hyperlink"/>
                  <w:rFonts w:ascii="Garamond" w:hAnsi="Garamond"/>
                </w:rPr>
                <w:t>, November 10, 2017</w:t>
              </w:r>
            </w:hyperlink>
            <w:r w:rsidR="008A410F" w:rsidRPr="003C5E96">
              <w:rPr>
                <w:rFonts w:ascii="Garamond" w:hAnsi="Garamond"/>
              </w:rPr>
              <w:t>.</w:t>
            </w:r>
          </w:p>
          <w:p w:rsidR="008A410F" w:rsidRPr="003C5E96" w:rsidRDefault="008A410F" w:rsidP="00694BEC">
            <w:pPr>
              <w:rPr>
                <w:rFonts w:ascii="Garamond" w:hAnsi="Garamond"/>
              </w:rPr>
            </w:pPr>
          </w:p>
          <w:p w:rsidR="008A410F" w:rsidRPr="003C5E96" w:rsidRDefault="002E673F" w:rsidP="00694BEC">
            <w:pPr>
              <w:rPr>
                <w:rFonts w:ascii="Garamond" w:hAnsi="Garamond"/>
              </w:rPr>
            </w:pPr>
            <w:hyperlink r:id="rId36" w:history="1">
              <w:r w:rsidR="008A410F" w:rsidRPr="003C5E96">
                <w:rPr>
                  <w:rStyle w:val="Hyperlink"/>
                  <w:rFonts w:ascii="Garamond" w:hAnsi="Garamond"/>
                </w:rPr>
                <w:t xml:space="preserve">Greg M. Epstein, “Introduction” </w:t>
              </w:r>
              <w:proofErr w:type="spellStart"/>
              <w:r w:rsidR="008A410F" w:rsidRPr="003C5E96">
                <w:rPr>
                  <w:rStyle w:val="Hyperlink"/>
                  <w:rFonts w:ascii="Garamond" w:hAnsi="Garamond"/>
                </w:rPr>
                <w:t>to</w:t>
              </w:r>
              <w:proofErr w:type="spellEnd"/>
              <w:r w:rsidR="008A410F" w:rsidRPr="003C5E96">
                <w:rPr>
                  <w:rStyle w:val="Hyperlink"/>
                  <w:rFonts w:ascii="Garamond" w:hAnsi="Garamond"/>
                </w:rPr>
                <w:t xml:space="preserve"> </w:t>
              </w:r>
              <w:r w:rsidR="008A410F" w:rsidRPr="003C5E96">
                <w:rPr>
                  <w:rStyle w:val="Hyperlink"/>
                  <w:rFonts w:ascii="Garamond" w:hAnsi="Garamond"/>
                  <w:i/>
                </w:rPr>
                <w:t>Good without God: What a Billion Nonreligious People Do Believe</w:t>
              </w:r>
              <w:r w:rsidR="008A410F" w:rsidRPr="003C5E96">
                <w:rPr>
                  <w:rStyle w:val="Hyperlink"/>
                  <w:rFonts w:ascii="Garamond" w:hAnsi="Garamond"/>
                </w:rPr>
                <w:t xml:space="preserve"> (</w:t>
              </w:r>
              <w:proofErr w:type="spellStart"/>
              <w:r w:rsidR="008A410F" w:rsidRPr="003C5E96">
                <w:rPr>
                  <w:rStyle w:val="Hyperlink"/>
                  <w:rFonts w:ascii="Garamond" w:hAnsi="Garamond"/>
                </w:rPr>
                <w:t>HaperCollins</w:t>
              </w:r>
              <w:proofErr w:type="spellEnd"/>
              <w:r w:rsidR="008A410F" w:rsidRPr="003C5E96">
                <w:rPr>
                  <w:rStyle w:val="Hyperlink"/>
                  <w:rFonts w:ascii="Garamond" w:hAnsi="Garamond"/>
                </w:rPr>
                <w:t xml:space="preserve"> 2010).</w:t>
              </w:r>
            </w:hyperlink>
            <w:r w:rsidR="008A410F" w:rsidRPr="003C5E96">
              <w:rPr>
                <w:rFonts w:ascii="Garamond" w:hAnsi="Garamond"/>
              </w:rPr>
              <w:t xml:space="preserve"> </w:t>
            </w:r>
          </w:p>
        </w:tc>
      </w:tr>
      <w:tr w:rsidR="008A410F" w:rsidRPr="00C32A20" w:rsidTr="00694BEC">
        <w:tc>
          <w:tcPr>
            <w:tcW w:w="1975" w:type="dxa"/>
          </w:tcPr>
          <w:p w:rsidR="008A410F" w:rsidRPr="00C32A20" w:rsidRDefault="008A410F" w:rsidP="00694BEC">
            <w:pPr>
              <w:rPr>
                <w:rFonts w:ascii="Garamond" w:hAnsi="Garamond"/>
                <w:bCs/>
              </w:rPr>
            </w:pPr>
            <w:r>
              <w:rPr>
                <w:rFonts w:ascii="Garamond" w:hAnsi="Garamond"/>
                <w:bCs/>
              </w:rPr>
              <w:t>O</w:t>
            </w:r>
            <w:r>
              <w:rPr>
                <w:bCs/>
              </w:rPr>
              <w:t>ptional:</w:t>
            </w:r>
          </w:p>
        </w:tc>
        <w:tc>
          <w:tcPr>
            <w:tcW w:w="7375" w:type="dxa"/>
          </w:tcPr>
          <w:p w:rsidR="008A410F" w:rsidRDefault="002E673F" w:rsidP="00694BEC">
            <w:pPr>
              <w:rPr>
                <w:rStyle w:val="Hyperlink"/>
                <w:rFonts w:ascii="Garamond" w:hAnsi="Garamond"/>
              </w:rPr>
            </w:pPr>
            <w:hyperlink r:id="rId37" w:history="1">
              <w:r w:rsidR="008A410F">
                <w:rPr>
                  <w:rStyle w:val="Hyperlink"/>
                  <w:rFonts w:ascii="Garamond" w:hAnsi="Garamond"/>
                </w:rPr>
                <w:t xml:space="preserve">Greg M. Epstein, “Humanism at Harvard,” Interfaith Voices, July 14, 2017. </w:t>
              </w:r>
            </w:hyperlink>
          </w:p>
        </w:tc>
      </w:tr>
    </w:tbl>
    <w:p w:rsidR="00887725" w:rsidRDefault="00887725" w:rsidP="00887725">
      <w:pPr>
        <w:rPr>
          <w:rFonts w:ascii="Garamond" w:hAnsi="Garamond"/>
        </w:rPr>
      </w:pPr>
    </w:p>
    <w:p w:rsidR="00883D2B" w:rsidRPr="00C32A20" w:rsidRDefault="00883D2B" w:rsidP="00887725">
      <w:pPr>
        <w:rPr>
          <w:rFonts w:ascii="Garamond" w:hAnsi="Garamond"/>
        </w:rPr>
      </w:pPr>
    </w:p>
    <w:tbl>
      <w:tblPr>
        <w:tblStyle w:val="TableGrid"/>
        <w:tblW w:w="0" w:type="auto"/>
        <w:tblLook w:val="04A0" w:firstRow="1" w:lastRow="0" w:firstColumn="1" w:lastColumn="0" w:noHBand="0" w:noVBand="1"/>
      </w:tblPr>
      <w:tblGrid>
        <w:gridCol w:w="1975"/>
        <w:gridCol w:w="7375"/>
      </w:tblGrid>
      <w:tr w:rsidR="00887725" w:rsidRPr="00C32A20" w:rsidTr="009838C1">
        <w:tc>
          <w:tcPr>
            <w:tcW w:w="1975" w:type="dxa"/>
          </w:tcPr>
          <w:p w:rsidR="00887725" w:rsidRPr="00C32A20" w:rsidRDefault="00887725" w:rsidP="00B4274A">
            <w:pPr>
              <w:rPr>
                <w:rFonts w:ascii="Garamond" w:hAnsi="Garamond"/>
                <w:b/>
              </w:rPr>
            </w:pPr>
            <w:r>
              <w:rPr>
                <w:rFonts w:ascii="Garamond" w:hAnsi="Garamond"/>
                <w:b/>
              </w:rPr>
              <w:t>Mon</w:t>
            </w:r>
            <w:r w:rsidRPr="00C32A20">
              <w:rPr>
                <w:rFonts w:ascii="Garamond" w:hAnsi="Garamond"/>
                <w:b/>
              </w:rPr>
              <w:t xml:space="preserve">, April </w:t>
            </w:r>
            <w:r>
              <w:rPr>
                <w:rFonts w:ascii="Garamond" w:hAnsi="Garamond"/>
                <w:b/>
              </w:rPr>
              <w:t>22</w:t>
            </w:r>
          </w:p>
        </w:tc>
        <w:tc>
          <w:tcPr>
            <w:tcW w:w="7375" w:type="dxa"/>
          </w:tcPr>
          <w:p w:rsidR="00887725" w:rsidRPr="00C32A20" w:rsidRDefault="00887725" w:rsidP="00B4274A">
            <w:pPr>
              <w:rPr>
                <w:rFonts w:ascii="Garamond" w:hAnsi="Garamond"/>
                <w:b/>
              </w:rPr>
            </w:pPr>
            <w:r w:rsidRPr="00C32A20">
              <w:rPr>
                <w:rFonts w:ascii="Garamond" w:hAnsi="Garamond"/>
                <w:b/>
              </w:rPr>
              <w:t xml:space="preserve">What do “Good,” “Bad” and “Evil” Mean? </w:t>
            </w:r>
          </w:p>
        </w:tc>
      </w:tr>
      <w:tr w:rsidR="00887725" w:rsidRPr="00C32A20" w:rsidTr="009838C1">
        <w:tc>
          <w:tcPr>
            <w:tcW w:w="1975" w:type="dxa"/>
          </w:tcPr>
          <w:p w:rsidR="00887725" w:rsidRPr="00C32A20" w:rsidRDefault="00887725" w:rsidP="00B4274A">
            <w:pPr>
              <w:rPr>
                <w:rFonts w:ascii="Garamond" w:hAnsi="Garamond"/>
              </w:rPr>
            </w:pPr>
            <w:r w:rsidRPr="00C32A20">
              <w:rPr>
                <w:rFonts w:ascii="Garamond" w:hAnsi="Garamond"/>
                <w:bCs/>
              </w:rPr>
              <w:t xml:space="preserve">Core </w:t>
            </w:r>
            <w:r w:rsidRPr="00C32A20">
              <w:rPr>
                <w:rFonts w:ascii="Garamond" w:hAnsi="Garamond"/>
              </w:rPr>
              <w:t>reading:</w:t>
            </w:r>
          </w:p>
        </w:tc>
        <w:tc>
          <w:tcPr>
            <w:tcW w:w="7375" w:type="dxa"/>
          </w:tcPr>
          <w:p w:rsidR="00887725" w:rsidRPr="00C32A20" w:rsidRDefault="00887725" w:rsidP="00B4274A">
            <w:pPr>
              <w:rPr>
                <w:rFonts w:ascii="Garamond" w:hAnsi="Garamond"/>
                <w:color w:val="FF0000"/>
              </w:rPr>
            </w:pPr>
            <w:r>
              <w:rPr>
                <w:rFonts w:ascii="Garamond" w:hAnsi="Garamond"/>
              </w:rPr>
              <w:t xml:space="preserve">Nietzsche, </w:t>
            </w:r>
            <w:r w:rsidRPr="00C32A20">
              <w:rPr>
                <w:rFonts w:ascii="Garamond" w:hAnsi="Garamond"/>
                <w:i/>
              </w:rPr>
              <w:t>First Treatise: “Good and Evil,” “Good and Bad”</w:t>
            </w:r>
            <w:r w:rsidRPr="00C32A20">
              <w:rPr>
                <w:rFonts w:ascii="Garamond" w:hAnsi="Garamond"/>
              </w:rPr>
              <w:t xml:space="preserve"> (pages 9-33 in Clark and Swensen translation)</w:t>
            </w:r>
          </w:p>
        </w:tc>
      </w:tr>
      <w:tr w:rsidR="00887725" w:rsidRPr="00C32A20" w:rsidTr="009838C1">
        <w:tc>
          <w:tcPr>
            <w:tcW w:w="197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rsidR="00887725" w:rsidRPr="00C32A20" w:rsidRDefault="002E673F" w:rsidP="00B4274A">
            <w:pPr>
              <w:rPr>
                <w:rFonts w:ascii="Garamond" w:hAnsi="Garamond"/>
                <w:b/>
              </w:rPr>
            </w:pPr>
            <w:hyperlink r:id="rId38" w:history="1">
              <w:r w:rsidR="00887725" w:rsidRPr="00C32A20">
                <w:rPr>
                  <w:rStyle w:val="Hyperlink"/>
                  <w:rFonts w:ascii="Garamond" w:hAnsi="Garamond"/>
                </w:rPr>
                <w:t xml:space="preserve">Sue </w:t>
              </w:r>
              <w:proofErr w:type="spellStart"/>
              <w:r w:rsidR="00887725" w:rsidRPr="00C32A20">
                <w:rPr>
                  <w:rStyle w:val="Hyperlink"/>
                  <w:rFonts w:ascii="Garamond" w:hAnsi="Garamond"/>
                </w:rPr>
                <w:t>Prideaux</w:t>
              </w:r>
              <w:proofErr w:type="spellEnd"/>
              <w:r w:rsidR="00887725" w:rsidRPr="00C32A20">
                <w:rPr>
                  <w:rStyle w:val="Hyperlink"/>
                  <w:rFonts w:ascii="Garamond" w:hAnsi="Garamond"/>
                </w:rPr>
                <w:t xml:space="preserve">, “Far right, misogynist, </w:t>
              </w:r>
              <w:proofErr w:type="spellStart"/>
              <w:r w:rsidR="00887725" w:rsidRPr="00C32A20">
                <w:rPr>
                  <w:rStyle w:val="Hyperlink"/>
                  <w:rFonts w:ascii="Garamond" w:hAnsi="Garamond"/>
                </w:rPr>
                <w:t>humourless</w:t>
              </w:r>
              <w:proofErr w:type="spellEnd"/>
              <w:r w:rsidR="00887725" w:rsidRPr="00C32A20">
                <w:rPr>
                  <w:rStyle w:val="Hyperlink"/>
                  <w:rFonts w:ascii="Garamond" w:hAnsi="Garamond"/>
                </w:rPr>
                <w:t xml:space="preserve">? Why Nietzsche is Misunderstood,” </w:t>
              </w:r>
              <w:r w:rsidR="00887725" w:rsidRPr="00C32A20">
                <w:rPr>
                  <w:rStyle w:val="Hyperlink"/>
                  <w:rFonts w:ascii="Garamond" w:hAnsi="Garamond"/>
                  <w:i/>
                </w:rPr>
                <w:t>The Guardian</w:t>
              </w:r>
              <w:r w:rsidR="00887725" w:rsidRPr="00C32A20">
                <w:rPr>
                  <w:rStyle w:val="Hyperlink"/>
                  <w:rFonts w:ascii="Garamond" w:hAnsi="Garamond"/>
                </w:rPr>
                <w:t>, October 6, 2018</w:t>
              </w:r>
            </w:hyperlink>
          </w:p>
        </w:tc>
      </w:tr>
      <w:tr w:rsidR="00887725" w:rsidRPr="00C32A20" w:rsidTr="009838C1">
        <w:tc>
          <w:tcPr>
            <w:tcW w:w="1975" w:type="dxa"/>
          </w:tcPr>
          <w:p w:rsidR="00887725" w:rsidRPr="00C32A20" w:rsidRDefault="00887725" w:rsidP="00B4274A">
            <w:pPr>
              <w:rPr>
                <w:rFonts w:ascii="Garamond" w:hAnsi="Garamond"/>
              </w:rPr>
            </w:pPr>
            <w:r w:rsidRPr="00C32A20">
              <w:rPr>
                <w:rFonts w:ascii="Garamond" w:hAnsi="Garamond"/>
              </w:rPr>
              <w:t xml:space="preserve">Due: </w:t>
            </w:r>
          </w:p>
        </w:tc>
        <w:tc>
          <w:tcPr>
            <w:tcW w:w="7375" w:type="dxa"/>
          </w:tcPr>
          <w:p w:rsidR="00887725" w:rsidRDefault="00887725" w:rsidP="00B4274A">
            <w:pPr>
              <w:rPr>
                <w:rFonts w:ascii="Garamond" w:hAnsi="Garamond"/>
                <w:b/>
              </w:rPr>
            </w:pPr>
            <w:r w:rsidRPr="00C32A20">
              <w:rPr>
                <w:rFonts w:ascii="Garamond" w:hAnsi="Garamond"/>
                <w:b/>
              </w:rPr>
              <w:t>Short writing opportunity #</w:t>
            </w:r>
            <w:r>
              <w:rPr>
                <w:rFonts w:ascii="Garamond" w:hAnsi="Garamond"/>
                <w:b/>
              </w:rPr>
              <w:t>9</w:t>
            </w:r>
          </w:p>
          <w:p w:rsidR="00883D2B" w:rsidRPr="00883D2B" w:rsidRDefault="00883D2B" w:rsidP="00B4274A">
            <w:pPr>
              <w:rPr>
                <w:rFonts w:ascii="Garamond" w:hAnsi="Garamond"/>
              </w:rPr>
            </w:pPr>
            <w:r w:rsidRPr="00883D2B">
              <w:rPr>
                <w:rFonts w:ascii="Garamond" w:hAnsi="Garamond"/>
              </w:rPr>
              <w:t>(Options: The meaning of Good, Bad and Evil, The Conscience of Huckleberry Finn)</w:t>
            </w:r>
          </w:p>
        </w:tc>
      </w:tr>
    </w:tbl>
    <w:p w:rsidR="00887725" w:rsidRPr="00C32A20" w:rsidRDefault="00887725" w:rsidP="00887725">
      <w:pPr>
        <w:rPr>
          <w:rFonts w:ascii="Garamond" w:hAnsi="Garamond"/>
          <w:b/>
        </w:rPr>
      </w:pPr>
    </w:p>
    <w:p w:rsidR="00887725" w:rsidRPr="00C32A20" w:rsidRDefault="00887725" w:rsidP="00887725">
      <w:pPr>
        <w:rPr>
          <w:rFonts w:ascii="Garamond" w:hAnsi="Garamond"/>
        </w:rPr>
      </w:pPr>
    </w:p>
    <w:tbl>
      <w:tblPr>
        <w:tblStyle w:val="TableGrid"/>
        <w:tblW w:w="0" w:type="auto"/>
        <w:tblLook w:val="04A0" w:firstRow="1" w:lastRow="0" w:firstColumn="1" w:lastColumn="0" w:noHBand="0" w:noVBand="1"/>
      </w:tblPr>
      <w:tblGrid>
        <w:gridCol w:w="1975"/>
        <w:gridCol w:w="7375"/>
      </w:tblGrid>
      <w:tr w:rsidR="00887725" w:rsidRPr="00C32A20" w:rsidTr="009838C1">
        <w:tc>
          <w:tcPr>
            <w:tcW w:w="1975" w:type="dxa"/>
          </w:tcPr>
          <w:p w:rsidR="00887725" w:rsidRPr="00C32A20" w:rsidRDefault="00887725" w:rsidP="00B4274A">
            <w:pPr>
              <w:rPr>
                <w:rFonts w:ascii="Garamond" w:hAnsi="Garamond"/>
                <w:b/>
              </w:rPr>
            </w:pPr>
            <w:r>
              <w:rPr>
                <w:rFonts w:ascii="Garamond" w:hAnsi="Garamond"/>
                <w:b/>
              </w:rPr>
              <w:t>Wed</w:t>
            </w:r>
            <w:r w:rsidRPr="00C32A20">
              <w:rPr>
                <w:rFonts w:ascii="Garamond" w:hAnsi="Garamond"/>
                <w:b/>
              </w:rPr>
              <w:t xml:space="preserve">, April </w:t>
            </w:r>
            <w:r>
              <w:rPr>
                <w:rFonts w:ascii="Garamond" w:hAnsi="Garamond"/>
                <w:b/>
              </w:rPr>
              <w:t>24</w:t>
            </w:r>
          </w:p>
        </w:tc>
        <w:tc>
          <w:tcPr>
            <w:tcW w:w="7375" w:type="dxa"/>
          </w:tcPr>
          <w:p w:rsidR="00887725" w:rsidRPr="00C32A20" w:rsidRDefault="00887725" w:rsidP="00B4274A">
            <w:pPr>
              <w:rPr>
                <w:rFonts w:ascii="Garamond" w:hAnsi="Garamond"/>
                <w:b/>
              </w:rPr>
            </w:pPr>
            <w:r w:rsidRPr="00C32A20">
              <w:rPr>
                <w:rFonts w:ascii="Garamond" w:hAnsi="Garamond"/>
                <w:b/>
              </w:rPr>
              <w:t>Whence Conscience, Bad Conscience</w:t>
            </w:r>
            <w:r w:rsidR="00C074A8">
              <w:rPr>
                <w:rFonts w:ascii="Garamond" w:hAnsi="Garamond"/>
                <w:b/>
              </w:rPr>
              <w:t>,</w:t>
            </w:r>
            <w:r w:rsidRPr="00C32A20">
              <w:rPr>
                <w:rFonts w:ascii="Garamond" w:hAnsi="Garamond"/>
                <w:b/>
              </w:rPr>
              <w:t xml:space="preserve"> and Guilt?</w:t>
            </w:r>
          </w:p>
        </w:tc>
      </w:tr>
      <w:tr w:rsidR="00887725" w:rsidRPr="00C32A20" w:rsidTr="009838C1">
        <w:tc>
          <w:tcPr>
            <w:tcW w:w="1975" w:type="dxa"/>
          </w:tcPr>
          <w:p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375" w:type="dxa"/>
          </w:tcPr>
          <w:p w:rsidR="00887725" w:rsidRPr="00C32A20" w:rsidRDefault="00887725" w:rsidP="00B4274A">
            <w:pPr>
              <w:rPr>
                <w:rFonts w:ascii="Garamond" w:hAnsi="Garamond"/>
                <w:b/>
              </w:rPr>
            </w:pPr>
            <w:r>
              <w:rPr>
                <w:rFonts w:ascii="Garamond" w:hAnsi="Garamond"/>
              </w:rPr>
              <w:t xml:space="preserve">Nietzsche, </w:t>
            </w:r>
            <w:r w:rsidRPr="00C32A20">
              <w:rPr>
                <w:rFonts w:ascii="Garamond" w:hAnsi="Garamond"/>
                <w:i/>
              </w:rPr>
              <w:t>Second Treatise: “Guilt,” “Bad Conscience,” and Related Matters</w:t>
            </w:r>
            <w:r w:rsidRPr="00C32A20">
              <w:rPr>
                <w:rFonts w:ascii="Garamond" w:hAnsi="Garamond"/>
              </w:rPr>
              <w:t xml:space="preserve"> (pages 35 – 66 in Clark and Swensen translation) (We’ll focus on sections 1-8 and 16-25, so if pressed for time you might skim sections 8-15.)</w:t>
            </w:r>
          </w:p>
        </w:tc>
      </w:tr>
      <w:tr w:rsidR="00887725" w:rsidRPr="00C32A20" w:rsidTr="009838C1">
        <w:tc>
          <w:tcPr>
            <w:tcW w:w="197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rsidR="00887725" w:rsidRPr="00C32A20" w:rsidRDefault="002E673F" w:rsidP="00B4274A">
            <w:pPr>
              <w:rPr>
                <w:rFonts w:ascii="Garamond" w:hAnsi="Garamond"/>
                <w:b/>
              </w:rPr>
            </w:pPr>
            <w:hyperlink r:id="rId39" w:history="1">
              <w:r w:rsidR="00887725" w:rsidRPr="00C32A20">
                <w:rPr>
                  <w:rStyle w:val="Hyperlink"/>
                  <w:rFonts w:ascii="Garamond" w:hAnsi="Garamond"/>
                </w:rPr>
                <w:t xml:space="preserve">Jonathan Bennett, “The Conscience of Huckleberry Finn,” </w:t>
              </w:r>
              <w:r w:rsidR="00887725" w:rsidRPr="00D10E64">
                <w:rPr>
                  <w:rStyle w:val="Hyperlink"/>
                  <w:rFonts w:ascii="Garamond" w:hAnsi="Garamond"/>
                  <w:i/>
                </w:rPr>
                <w:t>Philosophy</w:t>
              </w:r>
              <w:r w:rsidR="00887725" w:rsidRPr="00C32A20">
                <w:rPr>
                  <w:rStyle w:val="Hyperlink"/>
                  <w:rFonts w:ascii="Garamond" w:hAnsi="Garamond"/>
                </w:rPr>
                <w:t xml:space="preserve"> 49 (1979): 123-134</w:t>
              </w:r>
            </w:hyperlink>
            <w:r w:rsidR="00887725" w:rsidRPr="00C32A20">
              <w:rPr>
                <w:rFonts w:ascii="Garamond" w:hAnsi="Garamond"/>
                <w:color w:val="000000" w:themeColor="text1"/>
              </w:rPr>
              <w:t>.</w:t>
            </w:r>
          </w:p>
        </w:tc>
      </w:tr>
    </w:tbl>
    <w:p w:rsidR="00887725" w:rsidRPr="00C32A20" w:rsidRDefault="00887725" w:rsidP="00887725">
      <w:pPr>
        <w:rPr>
          <w:rFonts w:ascii="Garamond" w:hAnsi="Garamond"/>
          <w:b/>
        </w:rPr>
      </w:pPr>
    </w:p>
    <w:p w:rsidR="00887725" w:rsidRPr="00C32A20" w:rsidRDefault="00887725" w:rsidP="00887725">
      <w:pPr>
        <w:rPr>
          <w:rFonts w:ascii="Garamond" w:hAnsi="Garamond"/>
        </w:rPr>
      </w:pPr>
    </w:p>
    <w:tbl>
      <w:tblPr>
        <w:tblStyle w:val="TableGrid"/>
        <w:tblW w:w="0" w:type="auto"/>
        <w:tblLook w:val="04A0" w:firstRow="1" w:lastRow="0" w:firstColumn="1" w:lastColumn="0" w:noHBand="0" w:noVBand="1"/>
      </w:tblPr>
      <w:tblGrid>
        <w:gridCol w:w="1975"/>
        <w:gridCol w:w="7375"/>
      </w:tblGrid>
      <w:tr w:rsidR="00887725" w:rsidRPr="00C32A20" w:rsidTr="009838C1">
        <w:tc>
          <w:tcPr>
            <w:tcW w:w="1975" w:type="dxa"/>
          </w:tcPr>
          <w:p w:rsidR="00887725" w:rsidRPr="00C32A20" w:rsidRDefault="00887725" w:rsidP="00B4274A">
            <w:pPr>
              <w:rPr>
                <w:rFonts w:ascii="Garamond" w:hAnsi="Garamond"/>
                <w:b/>
              </w:rPr>
            </w:pPr>
            <w:r>
              <w:rPr>
                <w:rFonts w:ascii="Garamond" w:hAnsi="Garamond"/>
                <w:b/>
              </w:rPr>
              <w:t>Mon</w:t>
            </w:r>
            <w:r w:rsidRPr="00C32A20">
              <w:rPr>
                <w:rFonts w:ascii="Garamond" w:hAnsi="Garamond"/>
                <w:b/>
              </w:rPr>
              <w:t xml:space="preserve">, </w:t>
            </w:r>
            <w:r w:rsidR="00D420A1">
              <w:rPr>
                <w:rFonts w:ascii="Garamond" w:hAnsi="Garamond"/>
                <w:b/>
              </w:rPr>
              <w:t>April</w:t>
            </w:r>
            <w:r>
              <w:rPr>
                <w:rFonts w:ascii="Garamond" w:hAnsi="Garamond"/>
                <w:b/>
              </w:rPr>
              <w:t xml:space="preserve"> 29</w:t>
            </w:r>
          </w:p>
        </w:tc>
        <w:tc>
          <w:tcPr>
            <w:tcW w:w="7375" w:type="dxa"/>
          </w:tcPr>
          <w:p w:rsidR="00887725" w:rsidRPr="00C32A20" w:rsidRDefault="00887725" w:rsidP="00B4274A">
            <w:pPr>
              <w:rPr>
                <w:rFonts w:ascii="Garamond" w:hAnsi="Garamond"/>
                <w:b/>
              </w:rPr>
            </w:pPr>
            <w:r w:rsidRPr="00C32A20">
              <w:rPr>
                <w:rFonts w:ascii="Garamond" w:hAnsi="Garamond"/>
                <w:b/>
              </w:rPr>
              <w:t>No Alternative to Religion?</w:t>
            </w:r>
          </w:p>
        </w:tc>
      </w:tr>
      <w:tr w:rsidR="00887725" w:rsidRPr="00505F5C" w:rsidTr="009838C1">
        <w:tc>
          <w:tcPr>
            <w:tcW w:w="1975" w:type="dxa"/>
          </w:tcPr>
          <w:p w:rsidR="00887725" w:rsidRPr="00505F5C" w:rsidRDefault="00887725" w:rsidP="00B4274A">
            <w:pPr>
              <w:rPr>
                <w:rFonts w:ascii="Garamond" w:hAnsi="Garamond"/>
              </w:rPr>
            </w:pPr>
            <w:r w:rsidRPr="00505F5C">
              <w:rPr>
                <w:rFonts w:ascii="Garamond" w:hAnsi="Garamond"/>
                <w:bCs/>
              </w:rPr>
              <w:t xml:space="preserve">Core </w:t>
            </w:r>
            <w:r w:rsidRPr="00505F5C">
              <w:rPr>
                <w:rFonts w:ascii="Garamond" w:hAnsi="Garamond"/>
              </w:rPr>
              <w:t>reading:</w:t>
            </w:r>
          </w:p>
        </w:tc>
        <w:tc>
          <w:tcPr>
            <w:tcW w:w="7375" w:type="dxa"/>
          </w:tcPr>
          <w:p w:rsidR="00887725" w:rsidRPr="00505F5C" w:rsidRDefault="00887725" w:rsidP="00B4274A">
            <w:pPr>
              <w:rPr>
                <w:rFonts w:ascii="Garamond" w:hAnsi="Garamond"/>
                <w:b/>
              </w:rPr>
            </w:pPr>
            <w:r w:rsidRPr="00505F5C">
              <w:rPr>
                <w:rFonts w:ascii="Garamond" w:hAnsi="Garamond"/>
              </w:rPr>
              <w:t xml:space="preserve">Nietzsche, </w:t>
            </w:r>
            <w:r w:rsidRPr="00505F5C">
              <w:rPr>
                <w:rFonts w:ascii="Garamond" w:hAnsi="Garamond"/>
                <w:i/>
              </w:rPr>
              <w:t>Third Treatise:  What Do Ascetic Ideals Mean?</w:t>
            </w:r>
            <w:r w:rsidRPr="00505F5C">
              <w:rPr>
                <w:rFonts w:ascii="Garamond" w:hAnsi="Garamond"/>
              </w:rPr>
              <w:t xml:space="preserve"> (pages 67 – 118 in Clark and Swensen translation)</w:t>
            </w:r>
          </w:p>
        </w:tc>
      </w:tr>
      <w:tr w:rsidR="00887725" w:rsidRPr="00505F5C" w:rsidTr="009838C1">
        <w:tc>
          <w:tcPr>
            <w:tcW w:w="1975" w:type="dxa"/>
          </w:tcPr>
          <w:p w:rsidR="00887725" w:rsidRPr="00505F5C"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rsidR="00887725" w:rsidRPr="00505F5C" w:rsidRDefault="002E673F" w:rsidP="00B4274A">
            <w:pPr>
              <w:rPr>
                <w:rFonts w:ascii="Garamond" w:hAnsi="Garamond"/>
                <w:b/>
              </w:rPr>
            </w:pPr>
            <w:hyperlink r:id="rId40" w:history="1">
              <w:r w:rsidR="00887725" w:rsidRPr="00505F5C">
                <w:rPr>
                  <w:rStyle w:val="Hyperlink"/>
                  <w:rFonts w:ascii="Garamond" w:hAnsi="Garamond"/>
                </w:rPr>
                <w:t xml:space="preserve">Claudia Roth Pierpont, “After God,” </w:t>
              </w:r>
              <w:r w:rsidR="00887725" w:rsidRPr="00505F5C">
                <w:rPr>
                  <w:rStyle w:val="Hyperlink"/>
                  <w:rFonts w:ascii="Garamond" w:hAnsi="Garamond"/>
                  <w:i/>
                </w:rPr>
                <w:t>The New Yorker</w:t>
              </w:r>
              <w:r w:rsidR="00887725" w:rsidRPr="00505F5C">
                <w:rPr>
                  <w:rStyle w:val="Hyperlink"/>
                  <w:rFonts w:ascii="Garamond" w:hAnsi="Garamond"/>
                </w:rPr>
                <w:t>, April 8, 2002.</w:t>
              </w:r>
            </w:hyperlink>
          </w:p>
        </w:tc>
      </w:tr>
      <w:tr w:rsidR="00887725" w:rsidRPr="00505F5C" w:rsidTr="009838C1">
        <w:tc>
          <w:tcPr>
            <w:tcW w:w="1975" w:type="dxa"/>
          </w:tcPr>
          <w:p w:rsidR="00887725" w:rsidRPr="00505F5C" w:rsidRDefault="00887725" w:rsidP="00B4274A">
            <w:pPr>
              <w:rPr>
                <w:rFonts w:ascii="Garamond" w:hAnsi="Garamond"/>
              </w:rPr>
            </w:pPr>
            <w:r w:rsidRPr="00505F5C">
              <w:rPr>
                <w:rFonts w:ascii="Garamond" w:hAnsi="Garamond"/>
              </w:rPr>
              <w:t xml:space="preserve">Due: </w:t>
            </w:r>
          </w:p>
        </w:tc>
        <w:tc>
          <w:tcPr>
            <w:tcW w:w="7375" w:type="dxa"/>
          </w:tcPr>
          <w:p w:rsidR="00887725" w:rsidRDefault="00887725" w:rsidP="00B4274A">
            <w:pPr>
              <w:rPr>
                <w:rFonts w:ascii="Garamond" w:hAnsi="Garamond"/>
                <w:b/>
              </w:rPr>
            </w:pPr>
            <w:r w:rsidRPr="00505F5C">
              <w:rPr>
                <w:rFonts w:ascii="Garamond" w:hAnsi="Garamond"/>
                <w:b/>
              </w:rPr>
              <w:t>Short writing opportunity #1</w:t>
            </w:r>
            <w:r>
              <w:rPr>
                <w:rFonts w:ascii="Garamond" w:hAnsi="Garamond"/>
                <w:b/>
              </w:rPr>
              <w:t>0</w:t>
            </w:r>
          </w:p>
          <w:p w:rsidR="00883D2B" w:rsidRPr="00883D2B" w:rsidRDefault="00883D2B" w:rsidP="00B4274A">
            <w:pPr>
              <w:rPr>
                <w:rFonts w:ascii="Garamond" w:hAnsi="Garamond"/>
              </w:rPr>
            </w:pPr>
            <w:r w:rsidRPr="00883D2B">
              <w:rPr>
                <w:rFonts w:ascii="Garamond" w:hAnsi="Garamond"/>
              </w:rPr>
              <w:t xml:space="preserve">(Options: Ascetic ideals, Church and Enlightenment) </w:t>
            </w:r>
          </w:p>
        </w:tc>
      </w:tr>
    </w:tbl>
    <w:p w:rsidR="00887725" w:rsidRPr="00505F5C" w:rsidRDefault="00887725" w:rsidP="00887725">
      <w:pPr>
        <w:rPr>
          <w:rFonts w:ascii="Garamond" w:hAnsi="Garamond"/>
          <w:b/>
        </w:rPr>
      </w:pPr>
    </w:p>
    <w:p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2065"/>
        <w:gridCol w:w="7285"/>
      </w:tblGrid>
      <w:tr w:rsidR="00887725" w:rsidRPr="00C32A20" w:rsidTr="00B4274A">
        <w:tc>
          <w:tcPr>
            <w:tcW w:w="2065" w:type="dxa"/>
          </w:tcPr>
          <w:p w:rsidR="00887725" w:rsidRPr="00C32A20" w:rsidRDefault="00887725" w:rsidP="00B4274A">
            <w:pPr>
              <w:rPr>
                <w:rFonts w:ascii="Garamond" w:hAnsi="Garamond"/>
                <w:b/>
              </w:rPr>
            </w:pPr>
            <w:r>
              <w:rPr>
                <w:rFonts w:ascii="Garamond" w:hAnsi="Garamond"/>
                <w:b/>
              </w:rPr>
              <w:t>Wed</w:t>
            </w:r>
            <w:r w:rsidRPr="00C32A20">
              <w:rPr>
                <w:rFonts w:ascii="Garamond" w:hAnsi="Garamond"/>
                <w:b/>
              </w:rPr>
              <w:t xml:space="preserve">, </w:t>
            </w:r>
            <w:r>
              <w:rPr>
                <w:rFonts w:ascii="Garamond" w:hAnsi="Garamond"/>
                <w:b/>
              </w:rPr>
              <w:t>May 1</w:t>
            </w:r>
          </w:p>
        </w:tc>
        <w:tc>
          <w:tcPr>
            <w:tcW w:w="7285" w:type="dxa"/>
          </w:tcPr>
          <w:p w:rsidR="00887725" w:rsidRPr="00C32A20" w:rsidRDefault="00887725" w:rsidP="00B4274A">
            <w:pPr>
              <w:rPr>
                <w:rFonts w:ascii="Garamond" w:hAnsi="Garamond"/>
                <w:b/>
              </w:rPr>
            </w:pPr>
            <w:r w:rsidRPr="00C32A20">
              <w:rPr>
                <w:rFonts w:ascii="Garamond" w:hAnsi="Garamond"/>
                <w:b/>
              </w:rPr>
              <w:t xml:space="preserve">The Right to Believe? – William James’s </w:t>
            </w:r>
            <w:r w:rsidRPr="00C32A20">
              <w:rPr>
                <w:rFonts w:ascii="Garamond" w:hAnsi="Garamond"/>
                <w:b/>
                <w:i/>
              </w:rPr>
              <w:t>The Will to Believe</w:t>
            </w:r>
          </w:p>
        </w:tc>
      </w:tr>
      <w:tr w:rsidR="00887725" w:rsidRPr="00C32A20" w:rsidTr="00B4274A">
        <w:tc>
          <w:tcPr>
            <w:tcW w:w="2065" w:type="dxa"/>
          </w:tcPr>
          <w:p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285" w:type="dxa"/>
          </w:tcPr>
          <w:p w:rsidR="00887725" w:rsidRPr="00C32A20" w:rsidRDefault="00887725" w:rsidP="00B4274A">
            <w:pPr>
              <w:rPr>
                <w:rFonts w:ascii="Garamond" w:hAnsi="Garamond"/>
              </w:rPr>
            </w:pPr>
            <w:r w:rsidRPr="00C32A20">
              <w:rPr>
                <w:rFonts w:ascii="Garamond" w:hAnsi="Garamond"/>
              </w:rPr>
              <w:t xml:space="preserve">Required reading: </w:t>
            </w:r>
            <w:r w:rsidRPr="00C32A20">
              <w:rPr>
                <w:rFonts w:ascii="Garamond" w:hAnsi="Garamond"/>
                <w:i/>
              </w:rPr>
              <w:t>The Will to Believe</w:t>
            </w:r>
            <w:r w:rsidRPr="00C32A20">
              <w:rPr>
                <w:rFonts w:ascii="Garamond" w:hAnsi="Garamond"/>
              </w:rPr>
              <w:t>, William James</w:t>
            </w:r>
            <w:r>
              <w:rPr>
                <w:rFonts w:ascii="Garamond" w:hAnsi="Garamond"/>
              </w:rPr>
              <w:t>.</w:t>
            </w:r>
            <w:r w:rsidRPr="00C32A20">
              <w:rPr>
                <w:rFonts w:ascii="Garamond" w:hAnsi="Garamond"/>
              </w:rPr>
              <w:t xml:space="preserve"> Available on-line at:</w:t>
            </w:r>
          </w:p>
          <w:p w:rsidR="00887725" w:rsidRPr="00C32A20" w:rsidRDefault="002E673F" w:rsidP="00B4274A">
            <w:pPr>
              <w:rPr>
                <w:rFonts w:ascii="Garamond" w:hAnsi="Garamond"/>
                <w:b/>
              </w:rPr>
            </w:pPr>
            <w:hyperlink r:id="rId41" w:history="1">
              <w:r w:rsidR="00887725" w:rsidRPr="00C32A20">
                <w:rPr>
                  <w:rStyle w:val="Hyperlink"/>
                  <w:rFonts w:ascii="Garamond" w:hAnsi="Garamond"/>
                </w:rPr>
                <w:t>http://www.gutenberg.org/files/26659/26659-h/26659-h.htm</w:t>
              </w:r>
            </w:hyperlink>
          </w:p>
        </w:tc>
      </w:tr>
      <w:tr w:rsidR="00887725" w:rsidRPr="00C32A20" w:rsidTr="00B4274A">
        <w:tc>
          <w:tcPr>
            <w:tcW w:w="2065" w:type="dxa"/>
          </w:tcPr>
          <w:p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285" w:type="dxa"/>
          </w:tcPr>
          <w:p w:rsidR="00887725" w:rsidRPr="00C32A20" w:rsidRDefault="002E673F" w:rsidP="00B4274A">
            <w:pPr>
              <w:rPr>
                <w:rFonts w:ascii="Garamond" w:hAnsi="Garamond"/>
                <w:b/>
              </w:rPr>
            </w:pPr>
            <w:hyperlink r:id="rId42" w:history="1">
              <w:r w:rsidR="00887725" w:rsidRPr="00505F5C">
                <w:rPr>
                  <w:rStyle w:val="Hyperlink"/>
                  <w:rFonts w:ascii="Garamond" w:hAnsi="Garamond"/>
                </w:rPr>
                <w:t xml:space="preserve">Peter van </w:t>
              </w:r>
              <w:proofErr w:type="spellStart"/>
              <w:r w:rsidR="00887725" w:rsidRPr="00505F5C">
                <w:rPr>
                  <w:rStyle w:val="Hyperlink"/>
                  <w:rFonts w:ascii="Garamond" w:hAnsi="Garamond"/>
                </w:rPr>
                <w:t>Iwagen</w:t>
              </w:r>
              <w:proofErr w:type="spellEnd"/>
              <w:r w:rsidR="00887725" w:rsidRPr="00505F5C">
                <w:rPr>
                  <w:rStyle w:val="Hyperlink"/>
                  <w:rFonts w:ascii="Garamond" w:hAnsi="Garamond"/>
                </w:rPr>
                <w:t>, “</w:t>
              </w:r>
              <w:proofErr w:type="spellStart"/>
              <w:r w:rsidR="00887725" w:rsidRPr="002B0255">
                <w:rPr>
                  <w:rStyle w:val="Hyperlink"/>
                  <w:rFonts w:ascii="Garamond" w:hAnsi="Garamond"/>
                  <w:i/>
                </w:rPr>
                <w:t>Quam</w:t>
              </w:r>
              <w:proofErr w:type="spellEnd"/>
              <w:r w:rsidR="00887725" w:rsidRPr="002B0255">
                <w:rPr>
                  <w:rStyle w:val="Hyperlink"/>
                  <w:rFonts w:ascii="Garamond" w:hAnsi="Garamond"/>
                  <w:i/>
                </w:rPr>
                <w:t xml:space="preserve"> </w:t>
              </w:r>
              <w:proofErr w:type="spellStart"/>
              <w:r w:rsidR="00887725" w:rsidRPr="002B0255">
                <w:rPr>
                  <w:rStyle w:val="Hyperlink"/>
                  <w:rFonts w:ascii="Garamond" w:hAnsi="Garamond"/>
                  <w:i/>
                </w:rPr>
                <w:t>Dilecta</w:t>
              </w:r>
              <w:proofErr w:type="spellEnd"/>
              <w:r w:rsidR="00887725" w:rsidRPr="00505F5C">
                <w:rPr>
                  <w:rStyle w:val="Hyperlink"/>
                  <w:rFonts w:ascii="Garamond" w:hAnsi="Garamond"/>
                </w:rPr>
                <w:t xml:space="preserve">,” </w:t>
              </w:r>
              <w:r w:rsidR="00887725" w:rsidRPr="002B0255">
                <w:rPr>
                  <w:rStyle w:val="Hyperlink"/>
                  <w:rFonts w:ascii="Garamond" w:hAnsi="Garamond"/>
                  <w:i/>
                </w:rPr>
                <w:t>God and the Philosophers</w:t>
              </w:r>
              <w:r w:rsidR="00887725" w:rsidRPr="00505F5C">
                <w:rPr>
                  <w:rStyle w:val="Hyperlink"/>
                  <w:rFonts w:ascii="Garamond" w:hAnsi="Garamond"/>
                </w:rPr>
                <w:t>, ed. Morris, 1994.</w:t>
              </w:r>
            </w:hyperlink>
          </w:p>
        </w:tc>
      </w:tr>
    </w:tbl>
    <w:p w:rsidR="00887725" w:rsidRPr="00C32A20" w:rsidRDefault="00887725" w:rsidP="00887725">
      <w:pPr>
        <w:rPr>
          <w:rFonts w:ascii="Garamond" w:hAnsi="Garamond"/>
        </w:rPr>
      </w:pPr>
    </w:p>
    <w:p w:rsidR="00887725" w:rsidRPr="00C32A20" w:rsidRDefault="00887725" w:rsidP="00887725">
      <w:pPr>
        <w:rPr>
          <w:rFonts w:ascii="Garamond" w:hAnsi="Garamond"/>
          <w:b/>
        </w:rPr>
      </w:pPr>
    </w:p>
    <w:p w:rsidR="00887725" w:rsidRPr="00C32A20" w:rsidRDefault="00887725" w:rsidP="00887725">
      <w:pPr>
        <w:rPr>
          <w:rFonts w:ascii="Garamond" w:hAnsi="Garamond"/>
          <w:b/>
        </w:rPr>
      </w:pPr>
    </w:p>
    <w:p w:rsidR="00887725" w:rsidRPr="00C32A20" w:rsidRDefault="00887725" w:rsidP="00887725">
      <w:pPr>
        <w:jc w:val="center"/>
        <w:rPr>
          <w:rFonts w:ascii="Garamond" w:hAnsi="Garamond"/>
          <w:b/>
        </w:rPr>
      </w:pPr>
      <w:r w:rsidRPr="00C32A20">
        <w:rPr>
          <w:rFonts w:ascii="Garamond" w:hAnsi="Garamond"/>
          <w:b/>
        </w:rPr>
        <w:t>-- FINAL EXAM GROUP TBD --</w:t>
      </w:r>
    </w:p>
    <w:p w:rsidR="00887725" w:rsidRDefault="00887725"/>
    <w:sectPr w:rsidR="00887725" w:rsidSect="00F64816">
      <w:footerReference w:type="even"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73F" w:rsidRDefault="002E673F" w:rsidP="00887725">
      <w:r>
        <w:separator/>
      </w:r>
    </w:p>
  </w:endnote>
  <w:endnote w:type="continuationSeparator" w:id="0">
    <w:p w:rsidR="002E673F" w:rsidRDefault="002E673F" w:rsidP="0088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1953685"/>
      <w:docPartObj>
        <w:docPartGallery w:val="Page Numbers (Bottom of Page)"/>
        <w:docPartUnique/>
      </w:docPartObj>
    </w:sdtPr>
    <w:sdtEndPr>
      <w:rPr>
        <w:rStyle w:val="PageNumber"/>
      </w:rPr>
    </w:sdtEndPr>
    <w:sdtContent>
      <w:p w:rsidR="00887725" w:rsidRDefault="00887725" w:rsidP="008E17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87725" w:rsidRDefault="00887725" w:rsidP="008877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8054758"/>
      <w:docPartObj>
        <w:docPartGallery w:val="Page Numbers (Bottom of Page)"/>
        <w:docPartUnique/>
      </w:docPartObj>
    </w:sdtPr>
    <w:sdtEndPr>
      <w:rPr>
        <w:rStyle w:val="PageNumber"/>
      </w:rPr>
    </w:sdtEndPr>
    <w:sdtContent>
      <w:p w:rsidR="00887725" w:rsidRDefault="00887725" w:rsidP="008E17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87725" w:rsidRDefault="00887725" w:rsidP="008877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73F" w:rsidRDefault="002E673F" w:rsidP="00887725">
      <w:r>
        <w:separator/>
      </w:r>
    </w:p>
  </w:footnote>
  <w:footnote w:type="continuationSeparator" w:id="0">
    <w:p w:rsidR="002E673F" w:rsidRDefault="002E673F" w:rsidP="00887725">
      <w:r>
        <w:continuationSeparator/>
      </w:r>
    </w:p>
  </w:footnote>
  <w:footnote w:id="1">
    <w:p w:rsidR="00887725" w:rsidRPr="008E6155" w:rsidRDefault="00887725" w:rsidP="00887725">
      <w:pPr>
        <w:pStyle w:val="FootnoteText"/>
        <w:jc w:val="both"/>
        <w:rPr>
          <w:rFonts w:ascii="Garamond" w:hAnsi="Garamond"/>
        </w:rPr>
      </w:pPr>
      <w:r w:rsidRPr="008E6155">
        <w:rPr>
          <w:rStyle w:val="FootnoteReference"/>
          <w:rFonts w:ascii="Garamond" w:hAnsi="Garamond"/>
        </w:rPr>
        <w:footnoteRef/>
      </w:r>
      <w:r w:rsidRPr="008E6155">
        <w:rPr>
          <w:rFonts w:ascii="Garamond" w:hAnsi="Garamond"/>
        </w:rPr>
        <w:t xml:space="preserve"> The image below is of Raphael’s </w:t>
      </w:r>
      <w:r w:rsidRPr="008E6155">
        <w:rPr>
          <w:rFonts w:ascii="Garamond" w:hAnsi="Garamond"/>
          <w:i/>
        </w:rPr>
        <w:t>Disputation of the Holy Sacramen</w:t>
      </w:r>
      <w:r w:rsidRPr="008E6155">
        <w:rPr>
          <w:rFonts w:ascii="Garamond" w:hAnsi="Garamond"/>
        </w:rPr>
        <w:t xml:space="preserve">t (1510). The fresco in the Stanza della Segnatura stands opposite Raphael’s famous </w:t>
      </w:r>
      <w:r w:rsidRPr="008E6155">
        <w:rPr>
          <w:rFonts w:ascii="Garamond" w:hAnsi="Garamond"/>
          <w:i/>
        </w:rPr>
        <w:t>The School of Athens</w:t>
      </w:r>
      <w:r w:rsidRPr="008E6155">
        <w:rPr>
          <w:rFonts w:ascii="Garamond" w:hAnsi="Garamond"/>
        </w:rPr>
        <w:t xml:space="preserve"> and represents Christianity’s victory over philosophy. Each lecture in our course will open with a relevant piece of visual artwork and accompanying music.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59"/>
    <w:rsid w:val="000102A8"/>
    <w:rsid w:val="00067C8E"/>
    <w:rsid w:val="00105C85"/>
    <w:rsid w:val="001841B5"/>
    <w:rsid w:val="001B71AD"/>
    <w:rsid w:val="001F0EFA"/>
    <w:rsid w:val="00250725"/>
    <w:rsid w:val="00272EB2"/>
    <w:rsid w:val="002E673F"/>
    <w:rsid w:val="00350DCE"/>
    <w:rsid w:val="00402B0F"/>
    <w:rsid w:val="00473E3E"/>
    <w:rsid w:val="004D50B7"/>
    <w:rsid w:val="004E293C"/>
    <w:rsid w:val="00523D06"/>
    <w:rsid w:val="00532C8D"/>
    <w:rsid w:val="005648FE"/>
    <w:rsid w:val="005A793A"/>
    <w:rsid w:val="005B1EA5"/>
    <w:rsid w:val="005F5D1F"/>
    <w:rsid w:val="0066702A"/>
    <w:rsid w:val="006C08AC"/>
    <w:rsid w:val="006C320B"/>
    <w:rsid w:val="006D5E87"/>
    <w:rsid w:val="006F2664"/>
    <w:rsid w:val="00725291"/>
    <w:rsid w:val="00726BE6"/>
    <w:rsid w:val="007B3C6B"/>
    <w:rsid w:val="007C2940"/>
    <w:rsid w:val="00865122"/>
    <w:rsid w:val="00880BB0"/>
    <w:rsid w:val="00883D2B"/>
    <w:rsid w:val="00887725"/>
    <w:rsid w:val="008A410F"/>
    <w:rsid w:val="009318A9"/>
    <w:rsid w:val="009838C1"/>
    <w:rsid w:val="009B0255"/>
    <w:rsid w:val="009D362D"/>
    <w:rsid w:val="009E43CF"/>
    <w:rsid w:val="00A05B4E"/>
    <w:rsid w:val="00A22D74"/>
    <w:rsid w:val="00A33BAC"/>
    <w:rsid w:val="00A67487"/>
    <w:rsid w:val="00AC67B7"/>
    <w:rsid w:val="00B06288"/>
    <w:rsid w:val="00BA2050"/>
    <w:rsid w:val="00BC2CCD"/>
    <w:rsid w:val="00BF3545"/>
    <w:rsid w:val="00C074A8"/>
    <w:rsid w:val="00C6256F"/>
    <w:rsid w:val="00C81F54"/>
    <w:rsid w:val="00CE2087"/>
    <w:rsid w:val="00CE5D73"/>
    <w:rsid w:val="00D21A59"/>
    <w:rsid w:val="00D33693"/>
    <w:rsid w:val="00D420A1"/>
    <w:rsid w:val="00D50CA5"/>
    <w:rsid w:val="00DE0254"/>
    <w:rsid w:val="00E50BBD"/>
    <w:rsid w:val="00F61062"/>
    <w:rsid w:val="00F6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E626"/>
  <w14:defaultImageDpi w14:val="32767"/>
  <w15:chartTrackingRefBased/>
  <w15:docId w15:val="{820514A1-8BFB-C244-B6D3-4CE6C082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772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7725"/>
    <w:rPr>
      <w:color w:val="0000FF"/>
      <w:u w:val="single"/>
    </w:rPr>
  </w:style>
  <w:style w:type="paragraph" w:styleId="Subtitle">
    <w:name w:val="Subtitle"/>
    <w:basedOn w:val="Normal"/>
    <w:link w:val="SubtitleChar"/>
    <w:qFormat/>
    <w:rsid w:val="00887725"/>
    <w:rPr>
      <w:szCs w:val="20"/>
    </w:rPr>
  </w:style>
  <w:style w:type="character" w:customStyle="1" w:styleId="SubtitleChar">
    <w:name w:val="Subtitle Char"/>
    <w:basedOn w:val="DefaultParagraphFont"/>
    <w:link w:val="Subtitle"/>
    <w:rsid w:val="00887725"/>
    <w:rPr>
      <w:rFonts w:ascii="Times New Roman" w:eastAsia="Times New Roman" w:hAnsi="Times New Roman" w:cs="Times New Roman"/>
      <w:szCs w:val="20"/>
    </w:rPr>
  </w:style>
  <w:style w:type="paragraph" w:styleId="Title">
    <w:name w:val="Title"/>
    <w:basedOn w:val="Normal"/>
    <w:link w:val="TitleChar"/>
    <w:qFormat/>
    <w:rsid w:val="00887725"/>
    <w:pPr>
      <w:jc w:val="center"/>
    </w:pPr>
    <w:rPr>
      <w:sz w:val="28"/>
      <w:szCs w:val="20"/>
    </w:rPr>
  </w:style>
  <w:style w:type="character" w:customStyle="1" w:styleId="TitleChar">
    <w:name w:val="Title Char"/>
    <w:basedOn w:val="DefaultParagraphFont"/>
    <w:link w:val="Title"/>
    <w:rsid w:val="00887725"/>
    <w:rPr>
      <w:rFonts w:ascii="Times New Roman" w:eastAsia="Times New Roman" w:hAnsi="Times New Roman" w:cs="Times New Roman"/>
      <w:sz w:val="28"/>
      <w:szCs w:val="20"/>
    </w:rPr>
  </w:style>
  <w:style w:type="paragraph" w:styleId="FootnoteText">
    <w:name w:val="footnote text"/>
    <w:basedOn w:val="Normal"/>
    <w:link w:val="FootnoteTextChar"/>
    <w:rsid w:val="00887725"/>
    <w:rPr>
      <w:sz w:val="20"/>
      <w:szCs w:val="20"/>
    </w:rPr>
  </w:style>
  <w:style w:type="character" w:customStyle="1" w:styleId="FootnoteTextChar">
    <w:name w:val="Footnote Text Char"/>
    <w:basedOn w:val="DefaultParagraphFont"/>
    <w:link w:val="FootnoteText"/>
    <w:rsid w:val="00887725"/>
    <w:rPr>
      <w:rFonts w:ascii="Times New Roman" w:eastAsia="Times New Roman" w:hAnsi="Times New Roman" w:cs="Times New Roman"/>
      <w:sz w:val="20"/>
      <w:szCs w:val="20"/>
    </w:rPr>
  </w:style>
  <w:style w:type="character" w:styleId="FootnoteReference">
    <w:name w:val="footnote reference"/>
    <w:basedOn w:val="DefaultParagraphFont"/>
    <w:rsid w:val="00887725"/>
    <w:rPr>
      <w:vertAlign w:val="superscript"/>
    </w:rPr>
  </w:style>
  <w:style w:type="table" w:styleId="TableGrid">
    <w:name w:val="Table Grid"/>
    <w:basedOn w:val="TableNormal"/>
    <w:rsid w:val="0088772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87725"/>
    <w:pPr>
      <w:tabs>
        <w:tab w:val="center" w:pos="4680"/>
        <w:tab w:val="right" w:pos="9360"/>
      </w:tabs>
    </w:pPr>
  </w:style>
  <w:style w:type="character" w:customStyle="1" w:styleId="FooterChar">
    <w:name w:val="Footer Char"/>
    <w:basedOn w:val="DefaultParagraphFont"/>
    <w:link w:val="Footer"/>
    <w:uiPriority w:val="99"/>
    <w:rsid w:val="00887725"/>
    <w:rPr>
      <w:rFonts w:ascii="Times New Roman" w:eastAsia="Times New Roman" w:hAnsi="Times New Roman" w:cs="Times New Roman"/>
    </w:rPr>
  </w:style>
  <w:style w:type="character" w:styleId="PageNumber">
    <w:name w:val="page number"/>
    <w:basedOn w:val="DefaultParagraphFont"/>
    <w:uiPriority w:val="99"/>
    <w:semiHidden/>
    <w:unhideWhenUsed/>
    <w:rsid w:val="00887725"/>
  </w:style>
  <w:style w:type="character" w:styleId="FollowedHyperlink">
    <w:name w:val="FollowedHyperlink"/>
    <w:basedOn w:val="DefaultParagraphFont"/>
    <w:uiPriority w:val="99"/>
    <w:semiHidden/>
    <w:unhideWhenUsed/>
    <w:rsid w:val="005F5D1F"/>
    <w:rPr>
      <w:color w:val="954F72" w:themeColor="followedHyperlink"/>
      <w:u w:val="single"/>
    </w:rPr>
  </w:style>
  <w:style w:type="character" w:styleId="UnresolvedMention">
    <w:name w:val="Unresolved Mention"/>
    <w:basedOn w:val="DefaultParagraphFont"/>
    <w:uiPriority w:val="99"/>
    <w:rsid w:val="00BA2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27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late.com/culture/2002/02/robert-nozick-and-newcomb-s-problem.html" TargetMode="External"/><Relationship Id="rId18" Type="http://schemas.openxmlformats.org/officeDocument/2006/relationships/hyperlink" Target="https://slate.com/culture/2015/03/transformative-experience-by-l-a-paul-in-conversation-with-paul-bloom.html" TargetMode="External"/><Relationship Id="rId26" Type="http://schemas.openxmlformats.org/officeDocument/2006/relationships/hyperlink" Target="https://www.earlymoderntexts.com/assets/jfb/glimpses.html" TargetMode="External"/><Relationship Id="rId39" Type="http://schemas.openxmlformats.org/officeDocument/2006/relationships/hyperlink" Target="https://www.earlymoderntexts.com/assets/jfb/huckfinn.pdf" TargetMode="External"/><Relationship Id="rId21" Type="http://schemas.openxmlformats.org/officeDocument/2006/relationships/hyperlink" Target="https://www.washingtonpost.com/news/acts-of-faith/wp/2018/07/03/is-god-male-the-episcopal-church-debates-whether-to-change-its-book-of-common-prayer/?utm_term=.4e11d5afdc20" TargetMode="External"/><Relationship Id="rId34" Type="http://schemas.openxmlformats.org/officeDocument/2006/relationships/hyperlink" Target="https://www.laits.utexas.edu/poltheory/mill/three/utilrelig.html" TargetMode="External"/><Relationship Id="rId42" Type="http://schemas.openxmlformats.org/officeDocument/2006/relationships/hyperlink" Target="http://andrewmbailey.com/pvi/Quam_Dilecta.pdf" TargetMode="External"/><Relationship Id="rId7" Type="http://schemas.openxmlformats.org/officeDocument/2006/relationships/hyperlink" Target="https://handbook.fas.harvard.edu/book/welcome" TargetMode="External"/><Relationship Id="rId2" Type="http://schemas.openxmlformats.org/officeDocument/2006/relationships/settings" Target="settings.xml"/><Relationship Id="rId16" Type="http://schemas.openxmlformats.org/officeDocument/2006/relationships/hyperlink" Target="https://lafavephilosophy.x10host.com/where_am_i.html" TargetMode="External"/><Relationship Id="rId29" Type="http://schemas.openxmlformats.org/officeDocument/2006/relationships/hyperlink" Target="https://blogs.law.nyu.edu/magazine/2014/the-importance-of-the-afterlife-seriously/"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washingtonpost.com/archive/opinions/1989/03/26/genesis-from-eves-point-of-view/dc371184-1f4c-4142-ac2d-d5efee72a0da/?utm_term=.53015fdbe9c9" TargetMode="External"/><Relationship Id="rId24" Type="http://schemas.openxmlformats.org/officeDocument/2006/relationships/hyperlink" Target="http://web.mnstate.edu/gracyk/courses/web%20publishing/Pascal_Wager.htm" TargetMode="External"/><Relationship Id="rId32" Type="http://schemas.openxmlformats.org/officeDocument/2006/relationships/hyperlink" Target="https://www.dropbox.com/s/wct7jxh1eoka0rh/Marilyn%20McCord%20Adams%20Horrendous%20Evils%20and%20the%20Goodness%20of%20God%20copy%20for%20sharing.pdf?dl=0" TargetMode="External"/><Relationship Id="rId37" Type="http://schemas.openxmlformats.org/officeDocument/2006/relationships/hyperlink" Target="javascript:popcontact('http://interfaithradio.org/ShowAudio/Chaplains_Part_IV__Humanism_at_Harvard')" TargetMode="External"/><Relationship Id="rId40" Type="http://schemas.openxmlformats.org/officeDocument/2006/relationships/hyperlink" Target="https://www.newyorker.com/magazine/2002/04/08/after-god"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basicincome.com/bp/files/Petitionary_Prayer_by_C.S._Lewis.pdf" TargetMode="External"/><Relationship Id="rId23" Type="http://schemas.openxmlformats.org/officeDocument/2006/relationships/hyperlink" Target="https://docs.wixstatic.com/ugd/c9fdf5_e6877c8bc07f43cf9da452533656bea0.pdf" TargetMode="External"/><Relationship Id="rId28" Type="http://schemas.openxmlformats.org/officeDocument/2006/relationships/hyperlink" Target="https://opinionator.blogs.nytimes.com/2011/12/18/good-minus-god/" TargetMode="External"/><Relationship Id="rId36" Type="http://schemas.openxmlformats.org/officeDocument/2006/relationships/hyperlink" Target="https://aerbook.com/books/Good_Without_God-43385.html?social=1&amp;retail=1&amp;emailcap=0" TargetMode="External"/><Relationship Id="rId10" Type="http://schemas.openxmlformats.org/officeDocument/2006/relationships/hyperlink" Target="https://www.newyorker.com/magazine/2018/10/29/the-myth-of-whiteness-in-classical-sculpture" TargetMode="External"/><Relationship Id="rId19" Type="http://schemas.openxmlformats.org/officeDocument/2006/relationships/hyperlink" Target="https://www.firstthings.com/article/2014/04/uneasy-grace" TargetMode="External"/><Relationship Id="rId31" Type="http://schemas.openxmlformats.org/officeDocument/2006/relationships/hyperlink" Target="https://www.nybooks.com/articles/2012/09/27/philosopher-defends-religion/"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aeon.co/essays/when-homer-envisioned-achilles-did-he-see-a-black-man" TargetMode="External"/><Relationship Id="rId14" Type="http://schemas.openxmlformats.org/officeDocument/2006/relationships/hyperlink" Target="http://jasper-hopkins.info/DeLibertate.pdf" TargetMode="External"/><Relationship Id="rId22" Type="http://schemas.openxmlformats.org/officeDocument/2006/relationships/hyperlink" Target="http://www.episcopalnet.org/TRACTS/priestesses.html" TargetMode="External"/><Relationship Id="rId27" Type="http://schemas.openxmlformats.org/officeDocument/2006/relationships/hyperlink" Target="https://aeon.co/essays/on-free-will-daniel-dennett-and-gregg-caruso-go-head-to-head" TargetMode="External"/><Relationship Id="rId30" Type="http://schemas.openxmlformats.org/officeDocument/2006/relationships/hyperlink" Target="http://cosmos.nautil.us/short/119/fine-tuning-does-not-imply-a-fine-tuner" TargetMode="External"/><Relationship Id="rId35" Type="http://schemas.openxmlformats.org/officeDocument/2006/relationships/hyperlink" Target="https://www.vox.com/identities/2017/11/10/16630178/study-spiritual-but-not-religious" TargetMode="External"/><Relationship Id="rId43" Type="http://schemas.openxmlformats.org/officeDocument/2006/relationships/footer" Target="footer1.xml"/><Relationship Id="rId8" Type="http://schemas.openxmlformats.org/officeDocument/2006/relationships/hyperlink" Target="http://classics.mit.edu/Plato/euthyfro.html" TargetMode="External"/><Relationship Id="rId3" Type="http://schemas.openxmlformats.org/officeDocument/2006/relationships/webSettings" Target="webSettings.xml"/><Relationship Id="rId12" Type="http://schemas.openxmlformats.org/officeDocument/2006/relationships/hyperlink" Target="https://www.nytimes.com/2018/08/18/opinion/life-is-short-thats-the-point.html" TargetMode="External"/><Relationship Id="rId17" Type="http://schemas.openxmlformats.org/officeDocument/2006/relationships/hyperlink" Target="https://historyofphilosophy.net/al-ghazali" TargetMode="External"/><Relationship Id="rId25" Type="http://schemas.openxmlformats.org/officeDocument/2006/relationships/hyperlink" Target="https://opinionator.blogs.nytimes.com/2015/09/28/a-new-wager/" TargetMode="External"/><Relationship Id="rId33" Type="http://schemas.openxmlformats.org/officeDocument/2006/relationships/hyperlink" Target="http://cosmos.nautil.us/short/91/cosmic-pantheism" TargetMode="External"/><Relationship Id="rId38" Type="http://schemas.openxmlformats.org/officeDocument/2006/relationships/hyperlink" Target="https://www.theguardian.com/books/2018/oct/06/exploding-nietzsche-myths-need-dynamiting" TargetMode="External"/><Relationship Id="rId46" Type="http://schemas.openxmlformats.org/officeDocument/2006/relationships/theme" Target="theme/theme1.xml"/><Relationship Id="rId20" Type="http://schemas.openxmlformats.org/officeDocument/2006/relationships/hyperlink" Target="https://aeon.co/essays/don-t-believe-in-miracles-until-you-ve-done-the-math" TargetMode="External"/><Relationship Id="rId41" Type="http://schemas.openxmlformats.org/officeDocument/2006/relationships/hyperlink" Target="http://www.gutenberg.org/files/26659/26659-h/26659-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2838</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McDonough</dc:creator>
  <cp:keywords/>
  <dc:description/>
  <cp:lastModifiedBy>Jeffrey McDonough</cp:lastModifiedBy>
  <cp:revision>11</cp:revision>
  <dcterms:created xsi:type="dcterms:W3CDTF">2019-01-10T21:36:00Z</dcterms:created>
  <dcterms:modified xsi:type="dcterms:W3CDTF">2019-03-04T21:26:00Z</dcterms:modified>
</cp:coreProperties>
</file>