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7150" w14:textId="40947074" w:rsidR="000C7D1A" w:rsidRPr="008B5F7B" w:rsidRDefault="000C7D1A" w:rsidP="000C7D1A">
      <w:pPr>
        <w:pStyle w:val="Title"/>
        <w:rPr>
          <w:rFonts w:ascii="Garamond" w:hAnsi="Garamond"/>
          <w:b/>
          <w:sz w:val="24"/>
          <w:szCs w:val="24"/>
        </w:rPr>
      </w:pPr>
      <w:r w:rsidRPr="008B5F7B">
        <w:rPr>
          <w:rFonts w:ascii="Garamond" w:hAnsi="Garamond"/>
          <w:b/>
          <w:sz w:val="24"/>
          <w:szCs w:val="24"/>
        </w:rPr>
        <w:t xml:space="preserve">Philosophy </w:t>
      </w:r>
      <w:r w:rsidR="003B7595">
        <w:rPr>
          <w:rFonts w:ascii="Garamond" w:hAnsi="Garamond"/>
          <w:b/>
          <w:sz w:val="24"/>
          <w:szCs w:val="24"/>
        </w:rPr>
        <w:t>240</w:t>
      </w:r>
      <w:r w:rsidRPr="008B5F7B">
        <w:rPr>
          <w:rFonts w:ascii="Garamond" w:hAnsi="Garamond"/>
          <w:b/>
          <w:sz w:val="24"/>
          <w:szCs w:val="24"/>
        </w:rPr>
        <w:t>L – Philosophy in Translation: Latin</w:t>
      </w:r>
    </w:p>
    <w:p w14:paraId="6AEECE78" w14:textId="28FA4CD8" w:rsidR="000C7D1A" w:rsidRPr="008B5F7B" w:rsidRDefault="000C7D1A" w:rsidP="000C7D1A">
      <w:pPr>
        <w:jc w:val="center"/>
        <w:rPr>
          <w:rFonts w:ascii="Garamond" w:hAnsi="Garamond"/>
          <w:b/>
        </w:rPr>
      </w:pPr>
      <w:r w:rsidRPr="008B5F7B">
        <w:rPr>
          <w:rFonts w:ascii="Garamond" w:hAnsi="Garamond"/>
          <w:b/>
        </w:rPr>
        <w:t xml:space="preserve">Justus Lipsius’s </w:t>
      </w:r>
      <w:r w:rsidRPr="008B5F7B">
        <w:rPr>
          <w:rFonts w:ascii="Garamond" w:hAnsi="Garamond"/>
          <w:b/>
          <w:i/>
          <w:iCs/>
        </w:rPr>
        <w:t>De Constantia</w:t>
      </w:r>
      <w:r w:rsidRPr="008B5F7B">
        <w:rPr>
          <w:rStyle w:val="FootnoteReference"/>
          <w:rFonts w:ascii="Garamond" w:hAnsi="Garamond"/>
          <w:b/>
          <w:i/>
        </w:rPr>
        <w:footnoteReference w:id="1"/>
      </w:r>
    </w:p>
    <w:p w14:paraId="0B7A57B4" w14:textId="77777777" w:rsidR="000C7D1A" w:rsidRPr="008B5F7B" w:rsidRDefault="000C7D1A" w:rsidP="00C53604">
      <w:pPr>
        <w:rPr>
          <w:rFonts w:ascii="Garamond" w:hAnsi="Garamond"/>
          <w:color w:val="222222"/>
          <w:shd w:val="clear" w:color="auto" w:fill="FFFFFF"/>
        </w:rPr>
      </w:pPr>
    </w:p>
    <w:p w14:paraId="28A4CDB2" w14:textId="65907B47" w:rsidR="000C7D1A" w:rsidRPr="008B5F7B" w:rsidRDefault="00F63875" w:rsidP="000C7D1A">
      <w:pPr>
        <w:jc w:val="center"/>
        <w:rPr>
          <w:rFonts w:ascii="Garamond" w:hAnsi="Garamond"/>
        </w:rPr>
      </w:pPr>
      <w:r>
        <w:rPr>
          <w:rFonts w:ascii="Garamond" w:hAnsi="Garamond"/>
        </w:rPr>
        <w:t>Spring</w:t>
      </w:r>
      <w:r w:rsidR="000C7D1A" w:rsidRPr="008B5F7B">
        <w:rPr>
          <w:rFonts w:ascii="Garamond" w:hAnsi="Garamond"/>
        </w:rPr>
        <w:t xml:space="preserve"> 202</w:t>
      </w:r>
      <w:r>
        <w:rPr>
          <w:rFonts w:ascii="Garamond" w:hAnsi="Garamond"/>
        </w:rPr>
        <w:t>2</w:t>
      </w:r>
    </w:p>
    <w:p w14:paraId="557400C7" w14:textId="77777777" w:rsidR="000C7D1A" w:rsidRPr="008B5F7B" w:rsidRDefault="000C7D1A" w:rsidP="000C7D1A">
      <w:pPr>
        <w:jc w:val="center"/>
        <w:rPr>
          <w:rFonts w:ascii="Garamond" w:hAnsi="Garamond"/>
        </w:rPr>
      </w:pPr>
      <w:r w:rsidRPr="008B5F7B">
        <w:rPr>
          <w:rFonts w:ascii="Garamond" w:hAnsi="Garamond"/>
        </w:rPr>
        <w:t>Syllabus</w:t>
      </w:r>
    </w:p>
    <w:p w14:paraId="059E6406" w14:textId="77DC92DE" w:rsidR="000C7D1A" w:rsidRPr="008B5F7B" w:rsidRDefault="000C7D1A" w:rsidP="000C7D1A">
      <w:pPr>
        <w:jc w:val="center"/>
        <w:rPr>
          <w:rFonts w:ascii="Garamond" w:hAnsi="Garamond"/>
        </w:rPr>
      </w:pPr>
      <w:r w:rsidRPr="008B5F7B">
        <w:rPr>
          <w:rFonts w:ascii="Garamond" w:hAnsi="Garamond"/>
        </w:rPr>
        <w:t>Jeffrey K. McDonough</w:t>
      </w:r>
    </w:p>
    <w:p w14:paraId="67E9241E" w14:textId="77777777" w:rsidR="000C7D1A" w:rsidRPr="008B5F7B" w:rsidRDefault="000C7D1A" w:rsidP="00C53604">
      <w:pPr>
        <w:rPr>
          <w:rFonts w:ascii="Garamond" w:hAnsi="Garamond"/>
          <w:color w:val="222222"/>
          <w:shd w:val="clear" w:color="auto" w:fill="FFFFFF"/>
        </w:rPr>
      </w:pPr>
    </w:p>
    <w:p w14:paraId="74EFC775" w14:textId="541D9C7F" w:rsidR="000C7D1A" w:rsidRPr="008B5F7B" w:rsidRDefault="000C7D1A" w:rsidP="000C7D1A">
      <w:pPr>
        <w:rPr>
          <w:rFonts w:ascii="Garamond" w:hAnsi="Garamond"/>
        </w:rPr>
      </w:pPr>
      <w:r w:rsidRPr="008B5F7B">
        <w:rPr>
          <w:rFonts w:ascii="Garamond" w:hAnsi="Garamond"/>
        </w:rPr>
        <w:fldChar w:fldCharType="begin"/>
      </w:r>
      <w:r w:rsidRPr="008B5F7B">
        <w:rPr>
          <w:rFonts w:ascii="Garamond" w:hAnsi="Garamond"/>
        </w:rPr>
        <w:instrText xml:space="preserve"> INCLUDEPICTURE "https://upload.wikimedia.org/wikipedia/commons/7/78/Peter_Paul_Rubens_118.jpg" \* MERGEFORMATINET </w:instrText>
      </w:r>
      <w:r w:rsidRPr="008B5F7B">
        <w:rPr>
          <w:rFonts w:ascii="Garamond" w:hAnsi="Garamond"/>
        </w:rPr>
        <w:fldChar w:fldCharType="separate"/>
      </w:r>
      <w:r w:rsidRPr="008B5F7B">
        <w:rPr>
          <w:rFonts w:ascii="Garamond" w:hAnsi="Garamond"/>
          <w:noProof/>
        </w:rPr>
        <w:drawing>
          <wp:inline distT="0" distB="0" distL="0" distR="0" wp14:anchorId="17C17D47" wp14:editId="14576579">
            <wp:extent cx="5942628" cy="4416101"/>
            <wp:effectExtent l="63500" t="63500" r="128270" b="130810"/>
            <wp:docPr id="1" name="Picture 1" descr="A group of peopl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in a roo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4" b="33008"/>
                    <a:stretch/>
                  </pic:blipFill>
                  <pic:spPr bwMode="auto">
                    <a:xfrm>
                      <a:off x="0" y="0"/>
                      <a:ext cx="5943600" cy="44168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B5F7B">
        <w:rPr>
          <w:rFonts w:ascii="Garamond" w:hAnsi="Garamond"/>
        </w:rPr>
        <w:fldChar w:fldCharType="end"/>
      </w:r>
    </w:p>
    <w:p w14:paraId="09594285" w14:textId="77777777" w:rsidR="000C7D1A" w:rsidRPr="008B5F7B" w:rsidRDefault="000C7D1A" w:rsidP="00C53604">
      <w:pPr>
        <w:rPr>
          <w:rFonts w:ascii="Garamond" w:hAnsi="Garamond"/>
          <w:color w:val="222222"/>
          <w:shd w:val="clear" w:color="auto" w:fill="FFFFFF"/>
        </w:rPr>
      </w:pPr>
    </w:p>
    <w:p w14:paraId="0171645A" w14:textId="77777777" w:rsidR="00CD268E" w:rsidRPr="008B5F7B" w:rsidRDefault="00CD268E" w:rsidP="00CD268E">
      <w:pPr>
        <w:pStyle w:val="Subtitle"/>
        <w:rPr>
          <w:rFonts w:ascii="Garamond" w:hAnsi="Garamond"/>
          <w:szCs w:val="24"/>
        </w:rPr>
      </w:pPr>
      <w:r w:rsidRPr="008B5F7B">
        <w:rPr>
          <w:rFonts w:ascii="Garamond" w:hAnsi="Garamond"/>
          <w:b/>
          <w:bCs/>
          <w:szCs w:val="24"/>
        </w:rPr>
        <w:t>Important Information:</w:t>
      </w:r>
    </w:p>
    <w:p w14:paraId="290B5FD5" w14:textId="77777777" w:rsidR="001207F1" w:rsidRDefault="00CD268E" w:rsidP="00CD268E">
      <w:pPr>
        <w:pStyle w:val="Subtitle"/>
        <w:ind w:left="720"/>
        <w:rPr>
          <w:rFonts w:ascii="Garamond" w:hAnsi="Garamond"/>
          <w:szCs w:val="24"/>
        </w:rPr>
      </w:pPr>
      <w:r w:rsidRPr="008B5F7B">
        <w:rPr>
          <w:rFonts w:ascii="Garamond" w:hAnsi="Garamond"/>
          <w:szCs w:val="24"/>
        </w:rPr>
        <w:t>Meeting</w:t>
      </w:r>
      <w:r w:rsidR="00373150" w:rsidRPr="008B5F7B">
        <w:rPr>
          <w:rFonts w:ascii="Garamond" w:hAnsi="Garamond"/>
          <w:szCs w:val="24"/>
        </w:rPr>
        <w:t xml:space="preserve"> time</w:t>
      </w:r>
      <w:r w:rsidRPr="008B5F7B">
        <w:rPr>
          <w:rFonts w:ascii="Garamond" w:hAnsi="Garamond"/>
          <w:szCs w:val="24"/>
        </w:rPr>
        <w:t xml:space="preserve">: </w:t>
      </w:r>
      <w:r w:rsidR="001207F1">
        <w:rPr>
          <w:rFonts w:ascii="Garamond" w:hAnsi="Garamond"/>
          <w:szCs w:val="24"/>
        </w:rPr>
        <w:t xml:space="preserve">Default Tuesday 1:30-2:45, but </w:t>
      </w:r>
      <w:r w:rsidR="003B7595">
        <w:rPr>
          <w:rFonts w:ascii="Garamond" w:hAnsi="Garamond"/>
          <w:szCs w:val="24"/>
        </w:rPr>
        <w:t xml:space="preserve">we will try to find a time to accommodate all </w:t>
      </w:r>
    </w:p>
    <w:p w14:paraId="72A6CDC9" w14:textId="76499F32" w:rsidR="0052243B" w:rsidRDefault="001207F1" w:rsidP="0052243B">
      <w:pPr>
        <w:pStyle w:val="Subtitle"/>
        <w:ind w:left="720"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    </w:t>
      </w:r>
      <w:r w:rsidR="003B7595">
        <w:rPr>
          <w:rFonts w:ascii="Garamond" w:hAnsi="Garamond"/>
          <w:szCs w:val="24"/>
        </w:rPr>
        <w:t>participants</w:t>
      </w:r>
    </w:p>
    <w:p w14:paraId="016D41E5" w14:textId="77777777" w:rsidR="0052243B" w:rsidRPr="008B5F7B" w:rsidRDefault="0052243B" w:rsidP="0052243B">
      <w:pPr>
        <w:pStyle w:val="Subtitle"/>
        <w:ind w:left="720" w:firstLine="720"/>
        <w:rPr>
          <w:rFonts w:ascii="Garamond" w:hAnsi="Garamond"/>
          <w:szCs w:val="24"/>
        </w:rPr>
      </w:pPr>
    </w:p>
    <w:p w14:paraId="349BD293" w14:textId="4900378F" w:rsidR="0052243B" w:rsidRDefault="00AA0A7F" w:rsidP="0052243B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We will be meeting on-line this semester (for academic reasons): </w:t>
      </w:r>
    </w:p>
    <w:p w14:paraId="4A1705B9" w14:textId="5785B24D" w:rsidR="00CD268E" w:rsidRPr="0052243B" w:rsidRDefault="0052243B" w:rsidP="0052243B">
      <w:pPr>
        <w:ind w:left="720"/>
      </w:pPr>
      <w:r>
        <w:rPr>
          <w:rFonts w:ascii="Roboto" w:hAnsi="Roboto"/>
          <w:sz w:val="21"/>
          <w:szCs w:val="21"/>
          <w:shd w:val="clear" w:color="auto" w:fill="F1F3F4"/>
        </w:rPr>
        <w:fldChar w:fldCharType="begin"/>
      </w:r>
      <w:r>
        <w:rPr>
          <w:rFonts w:ascii="Roboto" w:hAnsi="Roboto"/>
          <w:sz w:val="21"/>
          <w:szCs w:val="21"/>
          <w:shd w:val="clear" w:color="auto" w:fill="F1F3F4"/>
        </w:rPr>
        <w:instrText xml:space="preserve"> HYPERLINK "</w:instrText>
      </w:r>
      <w:r w:rsidRPr="0052243B">
        <w:rPr>
          <w:rFonts w:ascii="Roboto" w:hAnsi="Roboto"/>
          <w:sz w:val="21"/>
          <w:szCs w:val="21"/>
          <w:shd w:val="clear" w:color="auto" w:fill="F1F3F4"/>
        </w:rPr>
        <w:instrText>https://harvard.zoom.us/j/97733303062?pwd=YUgrVmJXVVZyUjRtajJQVk9OQVlkZz09</w:instrText>
      </w:r>
      <w:r>
        <w:rPr>
          <w:rFonts w:ascii="Roboto" w:hAnsi="Roboto"/>
          <w:sz w:val="21"/>
          <w:szCs w:val="21"/>
          <w:shd w:val="clear" w:color="auto" w:fill="F1F3F4"/>
        </w:rPr>
        <w:instrText xml:space="preserve">" </w:instrText>
      </w:r>
      <w:r>
        <w:rPr>
          <w:rFonts w:ascii="Roboto" w:hAnsi="Roboto"/>
          <w:sz w:val="21"/>
          <w:szCs w:val="21"/>
          <w:shd w:val="clear" w:color="auto" w:fill="F1F3F4"/>
        </w:rPr>
        <w:fldChar w:fldCharType="separate"/>
      </w:r>
      <w:r w:rsidRPr="00420ABC">
        <w:rPr>
          <w:rStyle w:val="Hyperlink"/>
          <w:rFonts w:ascii="Roboto" w:hAnsi="Roboto"/>
          <w:sz w:val="21"/>
          <w:szCs w:val="21"/>
          <w:shd w:val="clear" w:color="auto" w:fill="F1F3F4"/>
        </w:rPr>
        <w:t>https://harvard.zoom.us/j/97733303062?pwd=YUgrVmJXVVZyUjRtajJQVk9OQVlkZz09</w:t>
      </w:r>
      <w:r>
        <w:rPr>
          <w:rFonts w:ascii="Roboto" w:hAnsi="Roboto"/>
          <w:sz w:val="21"/>
          <w:szCs w:val="21"/>
          <w:shd w:val="clear" w:color="auto" w:fill="F1F3F4"/>
        </w:rPr>
        <w:fldChar w:fldCharType="end"/>
      </w:r>
      <w:r>
        <w:rPr>
          <w:rFonts w:ascii="Roboto" w:hAnsi="Roboto"/>
          <w:color w:val="3C4043"/>
          <w:sz w:val="21"/>
          <w:szCs w:val="21"/>
        </w:rPr>
        <w:br/>
      </w:r>
    </w:p>
    <w:p w14:paraId="4CC09A54" w14:textId="13ED552C" w:rsidR="0052243B" w:rsidRDefault="00CD268E" w:rsidP="0052243B">
      <w:pPr>
        <w:pStyle w:val="Subtitle"/>
        <w:ind w:left="720"/>
        <w:rPr>
          <w:rFonts w:ascii="Garamond" w:hAnsi="Garamond"/>
          <w:szCs w:val="24"/>
        </w:rPr>
      </w:pPr>
      <w:r w:rsidRPr="008B5F7B">
        <w:rPr>
          <w:rFonts w:ascii="Garamond" w:hAnsi="Garamond"/>
          <w:szCs w:val="24"/>
        </w:rPr>
        <w:t>Professor: Jeffrey McDonough</w:t>
      </w:r>
      <w:r w:rsidR="0052243B">
        <w:rPr>
          <w:rFonts w:ascii="Garamond" w:hAnsi="Garamond"/>
          <w:szCs w:val="24"/>
        </w:rPr>
        <w:t xml:space="preserve"> </w:t>
      </w:r>
      <w:r w:rsidRPr="008B5F7B">
        <w:rPr>
          <w:rFonts w:ascii="Garamond" w:hAnsi="Garamond"/>
          <w:szCs w:val="24"/>
        </w:rPr>
        <w:t xml:space="preserve"> </w:t>
      </w:r>
    </w:p>
    <w:p w14:paraId="66E01552" w14:textId="3F161216" w:rsidR="00CD268E" w:rsidRPr="008B5F7B" w:rsidRDefault="00CD268E" w:rsidP="0052243B">
      <w:pPr>
        <w:pStyle w:val="Subtitle"/>
        <w:ind w:left="720"/>
        <w:rPr>
          <w:rFonts w:ascii="Garamond" w:hAnsi="Garamond"/>
          <w:szCs w:val="24"/>
        </w:rPr>
      </w:pPr>
      <w:r w:rsidRPr="008B5F7B">
        <w:rPr>
          <w:rFonts w:ascii="Garamond" w:hAnsi="Garamond"/>
          <w:szCs w:val="24"/>
        </w:rPr>
        <w:t>Email: jkmcdon</w:t>
      </w:r>
      <w:r w:rsidR="007438E0">
        <w:rPr>
          <w:rFonts w:ascii="Garamond" w:hAnsi="Garamond"/>
          <w:szCs w:val="24"/>
        </w:rPr>
        <w:t>ough@gmail.com</w:t>
      </w:r>
    </w:p>
    <w:p w14:paraId="3D9ECA06" w14:textId="77777777" w:rsidR="00CD268E" w:rsidRPr="008B5F7B" w:rsidRDefault="00CD268E" w:rsidP="00CD268E">
      <w:pPr>
        <w:rPr>
          <w:rFonts w:ascii="Garamond" w:hAnsi="Garamond"/>
        </w:rPr>
      </w:pPr>
    </w:p>
    <w:p w14:paraId="0FB91CDA" w14:textId="15502892" w:rsidR="00CD268E" w:rsidRPr="008B5F7B" w:rsidRDefault="00CD268E" w:rsidP="00CD268E">
      <w:pPr>
        <w:rPr>
          <w:rFonts w:ascii="Garamond" w:hAnsi="Garamond"/>
          <w:b/>
        </w:rPr>
      </w:pPr>
      <w:r w:rsidRPr="008B5F7B">
        <w:rPr>
          <w:rFonts w:ascii="Garamond" w:hAnsi="Garamond"/>
          <w:b/>
        </w:rPr>
        <w:t xml:space="preserve">Course Description: </w:t>
      </w:r>
    </w:p>
    <w:p w14:paraId="4B949469" w14:textId="77777777" w:rsidR="00CD268E" w:rsidRPr="008B5F7B" w:rsidRDefault="00CD268E" w:rsidP="00CD268E">
      <w:pPr>
        <w:rPr>
          <w:rFonts w:ascii="Garamond" w:hAnsi="Garamond"/>
        </w:rPr>
      </w:pPr>
    </w:p>
    <w:p w14:paraId="1E0E6959" w14:textId="40183C67" w:rsidR="00CD268E" w:rsidRPr="006C644B" w:rsidRDefault="00CD268E" w:rsidP="00CD268E">
      <w:pPr>
        <w:rPr>
          <w:rFonts w:ascii="Garamond" w:hAnsi="Garamond"/>
        </w:rPr>
      </w:pPr>
      <w:r w:rsidRPr="006C644B">
        <w:rPr>
          <w:rFonts w:ascii="Garamond" w:hAnsi="Garamond"/>
        </w:rPr>
        <w:t>Described by Montaigne as one of the most learned men alive, Justus Lipsius</w:t>
      </w:r>
      <w:r w:rsidR="007438E0" w:rsidRPr="006C644B">
        <w:rPr>
          <w:rFonts w:ascii="Garamond" w:hAnsi="Garamond"/>
        </w:rPr>
        <w:t xml:space="preserve"> was a Belgian philologist, humanist, and philosopher of the sixteenth and early seventeenth centuries. </w:t>
      </w:r>
      <w:r w:rsidR="00C20208" w:rsidRPr="006C644B">
        <w:rPr>
          <w:rFonts w:ascii="Garamond" w:hAnsi="Garamond"/>
        </w:rPr>
        <w:t xml:space="preserve">His </w:t>
      </w:r>
      <w:r w:rsidR="00C20208" w:rsidRPr="006C644B">
        <w:rPr>
          <w:rFonts w:ascii="Garamond" w:hAnsi="Garamond"/>
          <w:i/>
          <w:iCs/>
        </w:rPr>
        <w:t>De Contantia</w:t>
      </w:r>
      <w:r w:rsidR="00C20208" w:rsidRPr="006C644B">
        <w:rPr>
          <w:rFonts w:ascii="Garamond" w:hAnsi="Garamond"/>
        </w:rPr>
        <w:t xml:space="preserve"> proved to be </w:t>
      </w:r>
      <w:r w:rsidR="006C644B" w:rsidRPr="006C644B">
        <w:rPr>
          <w:rFonts w:ascii="Garamond" w:hAnsi="Garamond"/>
        </w:rPr>
        <w:t>a smash hit</w:t>
      </w:r>
      <w:r w:rsidR="00C20208" w:rsidRPr="006C644B">
        <w:rPr>
          <w:rFonts w:ascii="Garamond" w:hAnsi="Garamond"/>
        </w:rPr>
        <w:t xml:space="preserve"> in his own time. Going through over 30 Latin editions</w:t>
      </w:r>
      <w:r w:rsidR="006C644B" w:rsidRPr="006C644B">
        <w:rPr>
          <w:rFonts w:ascii="Garamond" w:hAnsi="Garamond"/>
        </w:rPr>
        <w:t>,</w:t>
      </w:r>
      <w:r w:rsidR="00C20208" w:rsidRPr="006C644B">
        <w:rPr>
          <w:rFonts w:ascii="Garamond" w:hAnsi="Garamond"/>
        </w:rPr>
        <w:t xml:space="preserve"> it </w:t>
      </w:r>
      <w:r w:rsidR="006C644B" w:rsidRPr="006C644B">
        <w:rPr>
          <w:rFonts w:ascii="Garamond" w:hAnsi="Garamond"/>
        </w:rPr>
        <w:t xml:space="preserve">served as the founding of the early modern movement known as </w:t>
      </w:r>
      <w:r w:rsidR="006C644B" w:rsidRPr="006C644B">
        <w:rPr>
          <w:rFonts w:ascii="Garamond" w:hAnsi="Garamond"/>
          <w:i/>
          <w:iCs/>
        </w:rPr>
        <w:t>neo-stoicism</w:t>
      </w:r>
      <w:r w:rsidR="006C644B" w:rsidRPr="006C644B">
        <w:rPr>
          <w:rFonts w:ascii="Garamond" w:hAnsi="Garamond"/>
        </w:rPr>
        <w:t>. T</w:t>
      </w:r>
      <w:r w:rsidRPr="006C644B">
        <w:rPr>
          <w:rFonts w:ascii="Garamond" w:hAnsi="Garamond"/>
        </w:rPr>
        <w:t xml:space="preserve">his course will meet weekly to read passages in Latin from </w:t>
      </w:r>
      <w:r w:rsidR="006C644B" w:rsidRPr="006C644B">
        <w:rPr>
          <w:rFonts w:ascii="Garamond" w:hAnsi="Garamond"/>
        </w:rPr>
        <w:t xml:space="preserve">Lipsius’s </w:t>
      </w:r>
      <w:r w:rsidR="006C644B" w:rsidRPr="006C644B">
        <w:rPr>
          <w:rFonts w:ascii="Garamond" w:hAnsi="Garamond"/>
          <w:i/>
          <w:iCs/>
        </w:rPr>
        <w:t>De Constantia</w:t>
      </w:r>
      <w:r w:rsidRPr="006C644B">
        <w:rPr>
          <w:rFonts w:ascii="Garamond" w:hAnsi="Garamond"/>
        </w:rPr>
        <w:t xml:space="preserve">. </w:t>
      </w:r>
      <w:r w:rsidR="006C644B" w:rsidRPr="006C644B">
        <w:rPr>
          <w:rFonts w:ascii="Garamond" w:hAnsi="Garamond"/>
        </w:rPr>
        <w:t>It</w:t>
      </w:r>
      <w:r w:rsidRPr="006C644B">
        <w:rPr>
          <w:rFonts w:ascii="Garamond" w:hAnsi="Garamond"/>
        </w:rPr>
        <w:t xml:space="preserve"> is open to undergraduates, graduates, and faculty of all reading levels. It can be audited with minimal commitment or taken </w:t>
      </w:r>
      <w:r w:rsidR="006C644B" w:rsidRPr="006C644B">
        <w:rPr>
          <w:rFonts w:ascii="Garamond" w:hAnsi="Garamond"/>
        </w:rPr>
        <w:t>as a course</w:t>
      </w:r>
      <w:r w:rsidRPr="006C644B">
        <w:rPr>
          <w:rFonts w:ascii="Garamond" w:hAnsi="Garamond"/>
        </w:rPr>
        <w:t xml:space="preserve"> towards the satisfaction of the Philosophy Department’s language requirement. Please contact the instructor if you would like to be placed (with no commitment) on the course e-mail distribution list. </w:t>
      </w:r>
    </w:p>
    <w:p w14:paraId="110A71B9" w14:textId="77777777" w:rsidR="006C791F" w:rsidRPr="008B5F7B" w:rsidRDefault="006C791F">
      <w:pPr>
        <w:rPr>
          <w:rFonts w:ascii="Garamond" w:hAnsi="Garamond"/>
        </w:rPr>
      </w:pPr>
    </w:p>
    <w:p w14:paraId="513A668A" w14:textId="77777777" w:rsidR="00B74A7E" w:rsidRPr="008B5F7B" w:rsidRDefault="00B74A7E">
      <w:pPr>
        <w:rPr>
          <w:rFonts w:ascii="Garamond" w:hAnsi="Garamond"/>
        </w:rPr>
      </w:pPr>
    </w:p>
    <w:p w14:paraId="3BDC6064" w14:textId="77777777" w:rsidR="00061CBC" w:rsidRPr="008B5F7B" w:rsidRDefault="00061CBC" w:rsidP="00061CBC">
      <w:pPr>
        <w:jc w:val="center"/>
        <w:rPr>
          <w:rFonts w:ascii="Garamond" w:hAnsi="Garamond"/>
          <w:b/>
        </w:rPr>
      </w:pPr>
      <w:r w:rsidRPr="008B5F7B">
        <w:rPr>
          <w:rFonts w:ascii="Garamond" w:hAnsi="Garamond"/>
          <w:b/>
        </w:rPr>
        <w:t>Tentative Schedule</w:t>
      </w:r>
    </w:p>
    <w:p w14:paraId="106AAE9A" w14:textId="77777777" w:rsidR="00061CBC" w:rsidRPr="008B5F7B" w:rsidRDefault="00061CBC" w:rsidP="00061CBC">
      <w:pPr>
        <w:jc w:val="center"/>
        <w:rPr>
          <w:rFonts w:ascii="Garamond" w:hAnsi="Garamond"/>
          <w:b/>
        </w:rPr>
      </w:pPr>
    </w:p>
    <w:p w14:paraId="67B90E5A" w14:textId="77777777" w:rsidR="00061CBC" w:rsidRPr="008B5F7B" w:rsidRDefault="00061CBC" w:rsidP="00061CBC">
      <w:pPr>
        <w:rPr>
          <w:rFonts w:ascii="Garamond" w:hAnsi="Garamond"/>
        </w:rPr>
      </w:pPr>
    </w:p>
    <w:p w14:paraId="4A27A8FB" w14:textId="32059F21" w:rsidR="00B74A7E" w:rsidRPr="008B5F7B" w:rsidRDefault="00061CBC" w:rsidP="00061CBC">
      <w:pPr>
        <w:jc w:val="center"/>
        <w:rPr>
          <w:rFonts w:ascii="Garamond" w:hAnsi="Garamond"/>
        </w:rPr>
      </w:pPr>
      <w:r w:rsidRPr="008B5F7B">
        <w:rPr>
          <w:rFonts w:ascii="Garamond" w:hAnsi="Garamond"/>
        </w:rPr>
        <w:t xml:space="preserve">Latin text links are to: </w:t>
      </w:r>
      <w:proofErr w:type="spellStart"/>
      <w:r w:rsidR="00A3588E" w:rsidRPr="008B5F7B">
        <w:rPr>
          <w:rFonts w:ascii="Garamond" w:hAnsi="Garamond"/>
        </w:rPr>
        <w:t>Justi</w:t>
      </w:r>
      <w:proofErr w:type="spellEnd"/>
      <w:r w:rsidR="00A3588E" w:rsidRPr="008B5F7B">
        <w:rPr>
          <w:rFonts w:ascii="Garamond" w:hAnsi="Garamond"/>
        </w:rPr>
        <w:t xml:space="preserve"> </w:t>
      </w:r>
      <w:proofErr w:type="spellStart"/>
      <w:r w:rsidR="00A3588E" w:rsidRPr="008B5F7B">
        <w:rPr>
          <w:rFonts w:ascii="Garamond" w:hAnsi="Garamond"/>
        </w:rPr>
        <w:t>Lipsi</w:t>
      </w:r>
      <w:proofErr w:type="spellEnd"/>
      <w:r w:rsidR="00A3588E" w:rsidRPr="008B5F7B">
        <w:rPr>
          <w:rFonts w:ascii="Garamond" w:hAnsi="Garamond"/>
        </w:rPr>
        <w:t xml:space="preserve"> </w:t>
      </w:r>
      <w:r w:rsidR="00A3588E" w:rsidRPr="008B5F7B">
        <w:rPr>
          <w:rFonts w:ascii="Garamond" w:hAnsi="Garamond"/>
          <w:i/>
          <w:iCs/>
        </w:rPr>
        <w:t>De Constantia Libri Duo</w:t>
      </w:r>
      <w:r w:rsidR="00B74A7E" w:rsidRPr="008B5F7B">
        <w:rPr>
          <w:rFonts w:ascii="Garamond" w:hAnsi="Garamond"/>
        </w:rPr>
        <w:t xml:space="preserve">, available through Google Books, here: </w:t>
      </w:r>
    </w:p>
    <w:p w14:paraId="53A7E14D" w14:textId="77777777" w:rsidR="00B74A7E" w:rsidRPr="008B5F7B" w:rsidRDefault="00B74A7E" w:rsidP="00061CBC">
      <w:pPr>
        <w:jc w:val="center"/>
        <w:rPr>
          <w:rFonts w:ascii="Garamond" w:hAnsi="Garamond"/>
        </w:rPr>
      </w:pPr>
    </w:p>
    <w:p w14:paraId="10AC5CFB" w14:textId="63F622F1" w:rsidR="00B74A7E" w:rsidRPr="008B5F7B" w:rsidRDefault="00D53BD2" w:rsidP="00061CBC">
      <w:pPr>
        <w:jc w:val="center"/>
        <w:rPr>
          <w:rFonts w:ascii="Garamond" w:hAnsi="Garamond"/>
        </w:rPr>
      </w:pPr>
      <w:hyperlink r:id="rId8" w:history="1">
        <w:r w:rsidR="00B74A7E" w:rsidRPr="008B5F7B">
          <w:rPr>
            <w:rStyle w:val="Hyperlink"/>
            <w:rFonts w:ascii="Garamond" w:hAnsi="Garamond"/>
          </w:rPr>
          <w:t>DE CONSTANTIA - LATIN TEXT</w:t>
        </w:r>
      </w:hyperlink>
    </w:p>
    <w:p w14:paraId="4389DA3D" w14:textId="77777777" w:rsidR="00B74A7E" w:rsidRPr="008B5F7B" w:rsidRDefault="00B74A7E" w:rsidP="00061CBC">
      <w:pPr>
        <w:jc w:val="center"/>
        <w:rPr>
          <w:rFonts w:ascii="Garamond" w:hAnsi="Garamond"/>
        </w:rPr>
      </w:pPr>
    </w:p>
    <w:p w14:paraId="544B906F" w14:textId="27D4120B" w:rsidR="00467F22" w:rsidRDefault="00467F22" w:rsidP="00061CBC">
      <w:pPr>
        <w:jc w:val="center"/>
        <w:rPr>
          <w:rFonts w:ascii="Garamond" w:hAnsi="Garamond"/>
        </w:rPr>
      </w:pPr>
      <w:r w:rsidRPr="000B3ADB">
        <w:rPr>
          <w:rFonts w:ascii="Garamond" w:hAnsi="Garamond"/>
          <w:i/>
          <w:iCs/>
        </w:rPr>
        <w:t>On Constancy</w:t>
      </w:r>
      <w:r>
        <w:rPr>
          <w:rFonts w:ascii="Garamond" w:hAnsi="Garamond"/>
        </w:rPr>
        <w:t xml:space="preserve"> – English Translation</w:t>
      </w:r>
      <w:r w:rsidR="000B3ADB">
        <w:rPr>
          <w:rFonts w:ascii="Garamond" w:hAnsi="Garamond"/>
        </w:rPr>
        <w:t xml:space="preserve">, </w:t>
      </w:r>
      <w:hyperlink r:id="rId9" w:history="1">
        <w:r w:rsidR="000B3ADB" w:rsidRPr="000B3ADB">
          <w:rPr>
            <w:rStyle w:val="Hyperlink"/>
            <w:rFonts w:ascii="Garamond" w:hAnsi="Garamond"/>
          </w:rPr>
          <w:t>Book I</w:t>
        </w:r>
      </w:hyperlink>
      <w:r w:rsidR="000B3ADB">
        <w:rPr>
          <w:rFonts w:ascii="Garamond" w:hAnsi="Garamond"/>
        </w:rPr>
        <w:t xml:space="preserve">, </w:t>
      </w:r>
      <w:hyperlink r:id="rId10" w:history="1">
        <w:r w:rsidR="000B3ADB" w:rsidRPr="000B3ADB">
          <w:rPr>
            <w:rStyle w:val="Hyperlink"/>
            <w:rFonts w:ascii="Garamond" w:hAnsi="Garamond"/>
          </w:rPr>
          <w:t>Book II</w:t>
        </w:r>
      </w:hyperlink>
    </w:p>
    <w:p w14:paraId="634563C3" w14:textId="77777777" w:rsidR="00467F22" w:rsidRDefault="00467F22" w:rsidP="00061CBC">
      <w:pPr>
        <w:jc w:val="center"/>
        <w:rPr>
          <w:rFonts w:ascii="Garamond" w:hAnsi="Garamond"/>
        </w:rPr>
      </w:pPr>
    </w:p>
    <w:p w14:paraId="41688CAE" w14:textId="035C4FD2" w:rsidR="00061CBC" w:rsidRPr="008B5F7B" w:rsidRDefault="00B74A7E" w:rsidP="00061CBC">
      <w:pPr>
        <w:jc w:val="center"/>
        <w:rPr>
          <w:rFonts w:ascii="Garamond" w:hAnsi="Garamond"/>
        </w:rPr>
      </w:pPr>
      <w:r w:rsidRPr="008B5F7B">
        <w:rPr>
          <w:rFonts w:ascii="Garamond" w:hAnsi="Garamond"/>
        </w:rPr>
        <w:t xml:space="preserve">Note: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 xml:space="preserve"> went through many editions. For the sake of coordination, we will refer to the particular edition accessible via the link given just above. It is possible to download and print </w:t>
      </w:r>
      <w:r w:rsidR="006C644B">
        <w:rPr>
          <w:rFonts w:ascii="Garamond" w:hAnsi="Garamond"/>
        </w:rPr>
        <w:t>that</w:t>
      </w:r>
      <w:r w:rsidRPr="008B5F7B">
        <w:rPr>
          <w:rFonts w:ascii="Garamond" w:hAnsi="Garamond"/>
        </w:rPr>
        <w:t xml:space="preserve"> edition through Google Books if you like.</w:t>
      </w:r>
      <w:r w:rsidR="000B3ADB">
        <w:rPr>
          <w:rFonts w:ascii="Garamond" w:hAnsi="Garamond"/>
        </w:rPr>
        <w:t xml:space="preserve"> The </w:t>
      </w:r>
      <w:r w:rsidR="006C644B">
        <w:rPr>
          <w:rFonts w:ascii="Garamond" w:hAnsi="Garamond"/>
        </w:rPr>
        <w:t xml:space="preserve">linked </w:t>
      </w:r>
      <w:r w:rsidR="000B3ADB">
        <w:rPr>
          <w:rFonts w:ascii="Garamond" w:hAnsi="Garamond"/>
        </w:rPr>
        <w:t xml:space="preserve">English translation is by John Stradling (1594) retouched and annotated by Jan Garrett (1999). </w:t>
      </w:r>
    </w:p>
    <w:p w14:paraId="74022C3F" w14:textId="1268635B" w:rsidR="00A3588E" w:rsidRPr="008B5F7B" w:rsidRDefault="00A3588E" w:rsidP="0052243B">
      <w:pPr>
        <w:rPr>
          <w:rFonts w:ascii="Garamond" w:hAnsi="Garamond"/>
        </w:rPr>
      </w:pPr>
    </w:p>
    <w:p w14:paraId="2517D69B" w14:textId="77777777" w:rsidR="000B3ADB" w:rsidRDefault="000B3ADB" w:rsidP="00061CBC">
      <w:pPr>
        <w:rPr>
          <w:rFonts w:ascii="Garamond" w:hAnsi="Garamond"/>
          <w:b/>
        </w:rPr>
      </w:pPr>
    </w:p>
    <w:p w14:paraId="6FC423CD" w14:textId="571D9632" w:rsidR="00061CBC" w:rsidRPr="008B5F7B" w:rsidRDefault="00061CBC" w:rsidP="00061CBC">
      <w:pPr>
        <w:rPr>
          <w:rFonts w:ascii="Garamond" w:hAnsi="Garamond"/>
          <w:b/>
        </w:rPr>
      </w:pPr>
      <w:r w:rsidRPr="008B5F7B">
        <w:rPr>
          <w:rFonts w:ascii="Garamond" w:hAnsi="Garamond"/>
          <w:b/>
        </w:rPr>
        <w:t xml:space="preserve">Reading #1: </w:t>
      </w:r>
      <w:r w:rsidR="00B93D58" w:rsidRPr="008B5F7B">
        <w:rPr>
          <w:rFonts w:ascii="Garamond" w:hAnsi="Garamond"/>
          <w:b/>
        </w:rPr>
        <w:t>The Setting</w:t>
      </w:r>
    </w:p>
    <w:p w14:paraId="20000569" w14:textId="72DDFBD7" w:rsidR="00061CBC" w:rsidRPr="008B5F7B" w:rsidRDefault="00061CBC">
      <w:pPr>
        <w:rPr>
          <w:rFonts w:ascii="Garamond" w:hAnsi="Garamond"/>
        </w:rPr>
      </w:pPr>
    </w:p>
    <w:p w14:paraId="7A7C6610" w14:textId="77777777" w:rsidR="00211C09" w:rsidRPr="008B5F7B" w:rsidRDefault="00061CBC" w:rsidP="00061CBC">
      <w:pPr>
        <w:rPr>
          <w:rFonts w:ascii="Garamond" w:hAnsi="Garamond"/>
        </w:rPr>
      </w:pPr>
      <w:r w:rsidRPr="008B5F7B">
        <w:rPr>
          <w:rFonts w:ascii="Garamond" w:hAnsi="Garamond"/>
        </w:rPr>
        <w:t>Broader contex</w:t>
      </w:r>
      <w:r w:rsidR="00A3588E" w:rsidRPr="008B5F7B">
        <w:rPr>
          <w:rFonts w:ascii="Garamond" w:hAnsi="Garamond"/>
        </w:rPr>
        <w:t xml:space="preserve">t: </w:t>
      </w:r>
    </w:p>
    <w:p w14:paraId="52F20F96" w14:textId="77777777" w:rsidR="00211C09" w:rsidRPr="008B5F7B" w:rsidRDefault="00211C09" w:rsidP="00061CBC">
      <w:pPr>
        <w:rPr>
          <w:rFonts w:ascii="Garamond" w:hAnsi="Garamond"/>
        </w:rPr>
      </w:pPr>
    </w:p>
    <w:p w14:paraId="048100B7" w14:textId="3B3FFCC9" w:rsidR="00061CBC" w:rsidRPr="008B5F7B" w:rsidRDefault="00211C09" w:rsidP="00211C09">
      <w:pPr>
        <w:ind w:firstLine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A3588E" w:rsidRPr="008B5F7B">
        <w:rPr>
          <w:rFonts w:ascii="Garamond" w:hAnsi="Garamond"/>
          <w:i/>
          <w:iCs/>
        </w:rPr>
        <w:t>De Constantia</w:t>
      </w:r>
      <w:r w:rsidR="00A3588E" w:rsidRPr="008B5F7B">
        <w:rPr>
          <w:rFonts w:ascii="Garamond" w:hAnsi="Garamond"/>
        </w:rPr>
        <w:t>, Book I, Chapters 1-3</w:t>
      </w:r>
    </w:p>
    <w:p w14:paraId="6405170A" w14:textId="77777777" w:rsidR="00061CBC" w:rsidRPr="008B5F7B" w:rsidRDefault="00061CBC" w:rsidP="00061CBC">
      <w:pPr>
        <w:rPr>
          <w:rFonts w:ascii="Garamond" w:hAnsi="Garamond"/>
        </w:rPr>
      </w:pPr>
    </w:p>
    <w:p w14:paraId="57DA3FDE" w14:textId="77777777" w:rsidR="0016328F" w:rsidRPr="008B5F7B" w:rsidRDefault="00061CBC" w:rsidP="00061CBC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Latin reading: </w:t>
      </w:r>
    </w:p>
    <w:p w14:paraId="018F38FB" w14:textId="77777777" w:rsidR="00B93D58" w:rsidRPr="008B5F7B" w:rsidRDefault="00B93D58" w:rsidP="00061CBC">
      <w:pPr>
        <w:rPr>
          <w:rFonts w:ascii="Garamond" w:hAnsi="Garamond"/>
        </w:rPr>
      </w:pPr>
    </w:p>
    <w:p w14:paraId="0FCAE600" w14:textId="7D18A884" w:rsidR="0016328F" w:rsidRPr="008B5F7B" w:rsidRDefault="0016328F" w:rsidP="00B93D58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4150AE" w:rsidRPr="008B5F7B">
        <w:rPr>
          <w:rFonts w:ascii="Garamond" w:hAnsi="Garamond"/>
        </w:rPr>
        <w:t xml:space="preserve">Book I, </w:t>
      </w:r>
      <w:r w:rsidRPr="008B5F7B">
        <w:rPr>
          <w:rFonts w:ascii="Garamond" w:hAnsi="Garamond"/>
        </w:rPr>
        <w:t xml:space="preserve">Chapter 1, page 2, “Nam cum post meridiem … ubi </w:t>
      </w:r>
      <w:proofErr w:type="spellStart"/>
      <w:r w:rsidRPr="008B5F7B">
        <w:rPr>
          <w:rFonts w:ascii="Garamond" w:hAnsi="Garamond"/>
        </w:rPr>
        <w:t>nec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Pelopidarum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facta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neque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nomen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audiam</w:t>
      </w:r>
      <w:proofErr w:type="spellEnd"/>
      <w:r w:rsidRPr="008B5F7B">
        <w:rPr>
          <w:rFonts w:ascii="Garamond" w:hAnsi="Garamond"/>
        </w:rPr>
        <w:t xml:space="preserve">.” </w:t>
      </w:r>
    </w:p>
    <w:p w14:paraId="337C9D08" w14:textId="77777777" w:rsidR="00B93D58" w:rsidRPr="008B5F7B" w:rsidRDefault="00B93D58" w:rsidP="00B93D58">
      <w:pPr>
        <w:ind w:left="720"/>
        <w:rPr>
          <w:rFonts w:ascii="Garamond" w:hAnsi="Garamond"/>
        </w:rPr>
      </w:pPr>
    </w:p>
    <w:p w14:paraId="2002B91F" w14:textId="3605BF99" w:rsidR="0016328F" w:rsidRPr="008B5F7B" w:rsidRDefault="00C61995" w:rsidP="00B93D58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4150AE" w:rsidRPr="008B5F7B">
        <w:rPr>
          <w:rFonts w:ascii="Garamond" w:hAnsi="Garamond"/>
        </w:rPr>
        <w:t xml:space="preserve">Book I, </w:t>
      </w:r>
      <w:r w:rsidRPr="008B5F7B">
        <w:rPr>
          <w:rFonts w:ascii="Garamond" w:hAnsi="Garamond"/>
        </w:rPr>
        <w:t xml:space="preserve">Chapter 2, page 6, “Animus </w:t>
      </w:r>
      <w:proofErr w:type="spellStart"/>
      <w:r w:rsidRPr="008B5F7B">
        <w:rPr>
          <w:rFonts w:ascii="Garamond" w:hAnsi="Garamond"/>
        </w:rPr>
        <w:t>enim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certe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est</w:t>
      </w:r>
      <w:proofErr w:type="spellEnd"/>
      <w:r w:rsidRPr="008B5F7B">
        <w:rPr>
          <w:rFonts w:ascii="Garamond" w:hAnsi="Garamond"/>
        </w:rPr>
        <w:t xml:space="preserve">, qui </w:t>
      </w:r>
      <w:proofErr w:type="spellStart"/>
      <w:r w:rsidRPr="008B5F7B">
        <w:rPr>
          <w:rFonts w:ascii="Garamond" w:hAnsi="Garamond"/>
        </w:rPr>
        <w:t>aegrotat</w:t>
      </w:r>
      <w:proofErr w:type="spellEnd"/>
      <w:r w:rsidRPr="008B5F7B">
        <w:rPr>
          <w:rFonts w:ascii="Garamond" w:hAnsi="Garamond"/>
        </w:rPr>
        <w:t xml:space="preserve"> …</w:t>
      </w:r>
      <w:proofErr w:type="spellStart"/>
      <w:r w:rsidRPr="008B5F7B">
        <w:rPr>
          <w:rFonts w:ascii="Garamond" w:hAnsi="Garamond"/>
        </w:rPr>
        <w:t>quia</w:t>
      </w:r>
      <w:proofErr w:type="spellEnd"/>
      <w:r w:rsidRPr="008B5F7B">
        <w:rPr>
          <w:rFonts w:ascii="Garamond" w:hAnsi="Garamond"/>
        </w:rPr>
        <w:t xml:space="preserve"> non </w:t>
      </w:r>
      <w:proofErr w:type="spellStart"/>
      <w:r w:rsidRPr="008B5F7B">
        <w:rPr>
          <w:rFonts w:ascii="Garamond" w:hAnsi="Garamond"/>
        </w:rPr>
        <w:t>sequentur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te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adfectus</w:t>
      </w:r>
      <w:proofErr w:type="spellEnd"/>
      <w:r w:rsidRPr="008B5F7B">
        <w:rPr>
          <w:rFonts w:ascii="Garamond" w:hAnsi="Garamond"/>
        </w:rPr>
        <w:t xml:space="preserve"> tui, sed </w:t>
      </w:r>
      <w:proofErr w:type="spellStart"/>
      <w:r w:rsidRPr="008B5F7B">
        <w:rPr>
          <w:rFonts w:ascii="Garamond" w:hAnsi="Garamond"/>
        </w:rPr>
        <w:t>trahent</w:t>
      </w:r>
      <w:proofErr w:type="spellEnd"/>
      <w:r w:rsidRPr="008B5F7B">
        <w:rPr>
          <w:rFonts w:ascii="Garamond" w:hAnsi="Garamond"/>
        </w:rPr>
        <w:t xml:space="preserve"> [</w:t>
      </w:r>
      <w:proofErr w:type="gramStart"/>
      <w:r w:rsidRPr="008B5F7B">
        <w:rPr>
          <w:rFonts w:ascii="Garamond" w:hAnsi="Garamond"/>
        </w:rPr>
        <w:t>i.e.</w:t>
      </w:r>
      <w:proofErr w:type="gramEnd"/>
      <w:r w:rsidRPr="008B5F7B">
        <w:rPr>
          <w:rFonts w:ascii="Garamond" w:hAnsi="Garamond"/>
        </w:rPr>
        <w:t xml:space="preserve"> end of the chapter]”</w:t>
      </w:r>
    </w:p>
    <w:p w14:paraId="149E1421" w14:textId="77777777" w:rsidR="00B93D58" w:rsidRPr="008B5F7B" w:rsidRDefault="00B93D58" w:rsidP="00B93D58">
      <w:pPr>
        <w:ind w:left="720"/>
        <w:rPr>
          <w:rFonts w:ascii="Garamond" w:hAnsi="Garamond"/>
        </w:rPr>
      </w:pPr>
    </w:p>
    <w:p w14:paraId="7B35C84A" w14:textId="15941CF0" w:rsidR="00C61995" w:rsidRPr="008B5F7B" w:rsidRDefault="00C61995" w:rsidP="00B93D58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4150AE" w:rsidRPr="008B5F7B">
        <w:rPr>
          <w:rFonts w:ascii="Garamond" w:hAnsi="Garamond"/>
        </w:rPr>
        <w:t xml:space="preserve">Book I, </w:t>
      </w:r>
      <w:r w:rsidR="006C3DEA" w:rsidRPr="008B5F7B">
        <w:rPr>
          <w:rFonts w:ascii="Garamond" w:hAnsi="Garamond"/>
        </w:rPr>
        <w:t xml:space="preserve">Chapter 3, page </w:t>
      </w:r>
      <w:r w:rsidR="00731666" w:rsidRPr="008B5F7B">
        <w:rPr>
          <w:rFonts w:ascii="Garamond" w:hAnsi="Garamond"/>
        </w:rPr>
        <w:t xml:space="preserve">10, “Mitte </w:t>
      </w:r>
      <w:proofErr w:type="spellStart"/>
      <w:r w:rsidR="00731666" w:rsidRPr="008B5F7B">
        <w:rPr>
          <w:rFonts w:ascii="Garamond" w:hAnsi="Garamond"/>
        </w:rPr>
        <w:t>igitur</w:t>
      </w:r>
      <w:proofErr w:type="spellEnd"/>
      <w:r w:rsidR="00731666" w:rsidRPr="008B5F7B">
        <w:rPr>
          <w:rFonts w:ascii="Garamond" w:hAnsi="Garamond"/>
        </w:rPr>
        <w:t xml:space="preserve">, </w:t>
      </w:r>
      <w:proofErr w:type="spellStart"/>
      <w:r w:rsidR="00731666" w:rsidRPr="008B5F7B">
        <w:rPr>
          <w:rFonts w:ascii="Garamond" w:hAnsi="Garamond"/>
        </w:rPr>
        <w:t>Lipsi</w:t>
      </w:r>
      <w:proofErr w:type="spellEnd"/>
      <w:r w:rsidR="00731666" w:rsidRPr="008B5F7B">
        <w:rPr>
          <w:rFonts w:ascii="Garamond" w:hAnsi="Garamond"/>
        </w:rPr>
        <w:t xml:space="preserve">, </w:t>
      </w:r>
      <w:proofErr w:type="spellStart"/>
      <w:r w:rsidR="00731666" w:rsidRPr="008B5F7B">
        <w:rPr>
          <w:rFonts w:ascii="Garamond" w:hAnsi="Garamond"/>
        </w:rPr>
        <w:t>vana</w:t>
      </w:r>
      <w:proofErr w:type="spellEnd"/>
      <w:r w:rsidR="00731666" w:rsidRPr="008B5F7B">
        <w:rPr>
          <w:rFonts w:ascii="Garamond" w:hAnsi="Garamond"/>
        </w:rPr>
        <w:t xml:space="preserve"> </w:t>
      </w:r>
      <w:proofErr w:type="spellStart"/>
      <w:r w:rsidR="00731666" w:rsidRPr="008B5F7B">
        <w:rPr>
          <w:rFonts w:ascii="Garamond" w:hAnsi="Garamond"/>
        </w:rPr>
        <w:t>haec</w:t>
      </w:r>
      <w:proofErr w:type="spellEnd"/>
      <w:r w:rsidR="00731666" w:rsidRPr="008B5F7B">
        <w:rPr>
          <w:rFonts w:ascii="Garamond" w:hAnsi="Garamond"/>
        </w:rPr>
        <w:t xml:space="preserve"> </w:t>
      </w:r>
      <w:proofErr w:type="spellStart"/>
      <w:r w:rsidR="00731666" w:rsidRPr="008B5F7B">
        <w:rPr>
          <w:rFonts w:ascii="Garamond" w:hAnsi="Garamond"/>
        </w:rPr>
        <w:t>imo</w:t>
      </w:r>
      <w:proofErr w:type="spellEnd"/>
      <w:r w:rsidR="00731666" w:rsidRPr="008B5F7B">
        <w:rPr>
          <w:rFonts w:ascii="Garamond" w:hAnsi="Garamond"/>
        </w:rPr>
        <w:t xml:space="preserve"> </w:t>
      </w:r>
      <w:proofErr w:type="spellStart"/>
      <w:r w:rsidR="00731666" w:rsidRPr="008B5F7B">
        <w:rPr>
          <w:rFonts w:ascii="Garamond" w:hAnsi="Garamond"/>
        </w:rPr>
        <w:t>noxia</w:t>
      </w:r>
      <w:proofErr w:type="spellEnd"/>
      <w:r w:rsidR="00731666" w:rsidRPr="008B5F7B">
        <w:rPr>
          <w:rFonts w:ascii="Garamond" w:hAnsi="Garamond"/>
        </w:rPr>
        <w:t xml:space="preserve"> …</w:t>
      </w:r>
      <w:proofErr w:type="spellStart"/>
      <w:r w:rsidR="00731666" w:rsidRPr="008B5F7B">
        <w:rPr>
          <w:rFonts w:ascii="Garamond" w:hAnsi="Garamond"/>
        </w:rPr>
        <w:t>Haec</w:t>
      </w:r>
      <w:proofErr w:type="spellEnd"/>
      <w:r w:rsidR="00731666" w:rsidRPr="008B5F7B">
        <w:rPr>
          <w:rFonts w:ascii="Garamond" w:hAnsi="Garamond"/>
        </w:rPr>
        <w:t xml:space="preserve"> </w:t>
      </w:r>
      <w:proofErr w:type="spellStart"/>
      <w:r w:rsidR="00731666" w:rsidRPr="008B5F7B">
        <w:rPr>
          <w:rFonts w:ascii="Garamond" w:hAnsi="Garamond"/>
        </w:rPr>
        <w:t>enim</w:t>
      </w:r>
      <w:proofErr w:type="spellEnd"/>
      <w:r w:rsidR="00731666" w:rsidRPr="008B5F7B">
        <w:rPr>
          <w:rFonts w:ascii="Garamond" w:hAnsi="Garamond"/>
        </w:rPr>
        <w:t xml:space="preserve"> vera </w:t>
      </w:r>
      <w:proofErr w:type="spellStart"/>
      <w:r w:rsidR="00731666" w:rsidRPr="008B5F7B">
        <w:rPr>
          <w:rFonts w:ascii="Garamond" w:hAnsi="Garamond"/>
        </w:rPr>
        <w:t>morbi</w:t>
      </w:r>
      <w:proofErr w:type="spellEnd"/>
      <w:r w:rsidR="00731666" w:rsidRPr="008B5F7B">
        <w:rPr>
          <w:rFonts w:ascii="Garamond" w:hAnsi="Garamond"/>
        </w:rPr>
        <w:t xml:space="preserve"> tui </w:t>
      </w:r>
      <w:proofErr w:type="spellStart"/>
      <w:r w:rsidR="00731666" w:rsidRPr="008B5F7B">
        <w:rPr>
          <w:rFonts w:ascii="Garamond" w:hAnsi="Garamond"/>
        </w:rPr>
        <w:t>remedia</w:t>
      </w:r>
      <w:proofErr w:type="spellEnd"/>
      <w:r w:rsidR="00731666" w:rsidRPr="008B5F7B">
        <w:rPr>
          <w:rFonts w:ascii="Garamond" w:hAnsi="Garamond"/>
        </w:rPr>
        <w:t xml:space="preserve">: cetera omnia, panni &amp; </w:t>
      </w:r>
      <w:proofErr w:type="spellStart"/>
      <w:r w:rsidR="00731666" w:rsidRPr="008B5F7B">
        <w:rPr>
          <w:rFonts w:ascii="Garamond" w:hAnsi="Garamond"/>
        </w:rPr>
        <w:t>fomenta</w:t>
      </w:r>
      <w:proofErr w:type="spellEnd"/>
      <w:r w:rsidR="00731666" w:rsidRPr="008B5F7B">
        <w:rPr>
          <w:rFonts w:ascii="Garamond" w:hAnsi="Garamond"/>
        </w:rPr>
        <w:t xml:space="preserve">.” </w:t>
      </w:r>
    </w:p>
    <w:p w14:paraId="304111B2" w14:textId="77777777" w:rsidR="0016328F" w:rsidRPr="008B5F7B" w:rsidRDefault="0016328F" w:rsidP="00061CBC">
      <w:pPr>
        <w:rPr>
          <w:rFonts w:ascii="Garamond" w:hAnsi="Garamond"/>
        </w:rPr>
      </w:pPr>
    </w:p>
    <w:p w14:paraId="04824C41" w14:textId="77777777" w:rsidR="00061CBC" w:rsidRPr="008B5F7B" w:rsidRDefault="00061CBC" w:rsidP="00061CBC">
      <w:pPr>
        <w:rPr>
          <w:rFonts w:ascii="Garamond" w:hAnsi="Garamond"/>
        </w:rPr>
      </w:pPr>
    </w:p>
    <w:p w14:paraId="34BADBCF" w14:textId="77777777" w:rsidR="00061CBC" w:rsidRPr="008B5F7B" w:rsidRDefault="00061CBC" w:rsidP="00061CBC">
      <w:pPr>
        <w:rPr>
          <w:rFonts w:ascii="Garamond" w:hAnsi="Garamond"/>
        </w:rPr>
      </w:pPr>
    </w:p>
    <w:p w14:paraId="076C6173" w14:textId="3F311BB1" w:rsidR="00B93D58" w:rsidRPr="008B5F7B" w:rsidRDefault="006A2184" w:rsidP="00B93D58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  <w:r w:rsidR="00B93D58" w:rsidRPr="008B5F7B">
        <w:rPr>
          <w:rFonts w:ascii="Garamond" w:hAnsi="Garamond"/>
          <w:b/>
        </w:rPr>
        <w:lastRenderedPageBreak/>
        <w:t xml:space="preserve">Reading #2: Constancy </w:t>
      </w:r>
    </w:p>
    <w:p w14:paraId="49134D15" w14:textId="77777777" w:rsidR="00061CBC" w:rsidRPr="008B5F7B" w:rsidRDefault="00061CBC">
      <w:pPr>
        <w:rPr>
          <w:rFonts w:ascii="Garamond" w:hAnsi="Garamond"/>
        </w:rPr>
      </w:pPr>
    </w:p>
    <w:p w14:paraId="1F02B332" w14:textId="77777777" w:rsidR="00211C09" w:rsidRPr="008B5F7B" w:rsidRDefault="00B93D58" w:rsidP="00B93D58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Broader context: </w:t>
      </w:r>
    </w:p>
    <w:p w14:paraId="549C6209" w14:textId="77777777" w:rsidR="00211C09" w:rsidRPr="008B5F7B" w:rsidRDefault="00211C09" w:rsidP="00B93D58">
      <w:pPr>
        <w:rPr>
          <w:rFonts w:ascii="Garamond" w:hAnsi="Garamond"/>
        </w:rPr>
      </w:pPr>
    </w:p>
    <w:p w14:paraId="119D7FDA" w14:textId="65E6294B" w:rsidR="005153DE" w:rsidRPr="008B5F7B" w:rsidRDefault="00211C09" w:rsidP="00211C09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5153DE" w:rsidRPr="008B5F7B">
        <w:rPr>
          <w:rFonts w:ascii="Garamond" w:hAnsi="Garamond"/>
        </w:rPr>
        <w:t xml:space="preserve">Seneca, “On the Firmness of the Wise Man,” available </w:t>
      </w:r>
      <w:hyperlink r:id="rId11" w:history="1">
        <w:r w:rsidR="005153DE" w:rsidRPr="008B5F7B">
          <w:rPr>
            <w:rStyle w:val="Hyperlink"/>
            <w:rFonts w:ascii="Garamond" w:hAnsi="Garamond"/>
          </w:rPr>
          <w:t>here</w:t>
        </w:r>
      </w:hyperlink>
      <w:r w:rsidR="005153DE" w:rsidRPr="008B5F7B">
        <w:rPr>
          <w:rFonts w:ascii="Garamond" w:hAnsi="Garamond"/>
        </w:rPr>
        <w:t>. / Seneca, “</w:t>
      </w:r>
      <w:r w:rsidR="005153DE" w:rsidRPr="008B5F7B">
        <w:rPr>
          <w:rFonts w:ascii="Garamond" w:hAnsi="Garamond"/>
          <w:i/>
          <w:iCs/>
        </w:rPr>
        <w:t xml:space="preserve">De constantia </w:t>
      </w:r>
      <w:proofErr w:type="spellStart"/>
      <w:r w:rsidR="005153DE" w:rsidRPr="008B5F7B">
        <w:rPr>
          <w:rFonts w:ascii="Garamond" w:hAnsi="Garamond"/>
          <w:i/>
          <w:iCs/>
        </w:rPr>
        <w:t>sapientis</w:t>
      </w:r>
      <w:proofErr w:type="spellEnd"/>
      <w:r w:rsidR="005153DE" w:rsidRPr="008B5F7B">
        <w:rPr>
          <w:rFonts w:ascii="Garamond" w:hAnsi="Garamond"/>
        </w:rPr>
        <w:t xml:space="preserve">,” available </w:t>
      </w:r>
      <w:hyperlink r:id="rId12" w:history="1">
        <w:r w:rsidR="005153DE" w:rsidRPr="008B5F7B">
          <w:rPr>
            <w:rStyle w:val="Hyperlink"/>
            <w:rFonts w:ascii="Garamond" w:hAnsi="Garamond"/>
          </w:rPr>
          <w:t>here</w:t>
        </w:r>
      </w:hyperlink>
      <w:r w:rsidR="005153DE" w:rsidRPr="008B5F7B">
        <w:rPr>
          <w:rFonts w:ascii="Garamond" w:hAnsi="Garamond"/>
        </w:rPr>
        <w:t xml:space="preserve">. </w:t>
      </w:r>
    </w:p>
    <w:p w14:paraId="1648CF65" w14:textId="77777777" w:rsidR="005153DE" w:rsidRPr="008B5F7B" w:rsidRDefault="005153DE" w:rsidP="00B93D58">
      <w:pPr>
        <w:rPr>
          <w:rFonts w:ascii="Garamond" w:hAnsi="Garamond"/>
        </w:rPr>
      </w:pPr>
    </w:p>
    <w:p w14:paraId="0D6070B5" w14:textId="77777777" w:rsidR="00211C09" w:rsidRPr="008B5F7B" w:rsidRDefault="005153DE" w:rsidP="005153DE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Latin reading: </w:t>
      </w:r>
    </w:p>
    <w:p w14:paraId="26BFCF2A" w14:textId="77777777" w:rsidR="00211C09" w:rsidRPr="008B5F7B" w:rsidRDefault="00211C09" w:rsidP="005153DE">
      <w:pPr>
        <w:rPr>
          <w:rFonts w:ascii="Garamond" w:hAnsi="Garamond"/>
        </w:rPr>
      </w:pPr>
    </w:p>
    <w:p w14:paraId="71CEABFE" w14:textId="4173EE51" w:rsidR="006F6F4D" w:rsidRPr="008B5F7B" w:rsidRDefault="00211C09" w:rsidP="00211C09">
      <w:pPr>
        <w:ind w:firstLine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B93D58" w:rsidRPr="008B5F7B">
        <w:rPr>
          <w:rFonts w:ascii="Garamond" w:hAnsi="Garamond"/>
          <w:i/>
          <w:iCs/>
        </w:rPr>
        <w:t>De Constantia</w:t>
      </w:r>
      <w:r w:rsidR="00B93D58" w:rsidRPr="008B5F7B">
        <w:rPr>
          <w:rFonts w:ascii="Garamond" w:hAnsi="Garamond"/>
        </w:rPr>
        <w:t xml:space="preserve">, Book I, Chapter 4 </w:t>
      </w:r>
    </w:p>
    <w:p w14:paraId="3A3CB0DD" w14:textId="4D8C8606" w:rsidR="0017777A" w:rsidRPr="008B5F7B" w:rsidRDefault="0017777A">
      <w:pPr>
        <w:rPr>
          <w:rFonts w:ascii="Garamond" w:hAnsi="Garamond"/>
        </w:rPr>
      </w:pPr>
    </w:p>
    <w:p w14:paraId="22FE6089" w14:textId="77777777" w:rsidR="005153DE" w:rsidRPr="008B5F7B" w:rsidRDefault="005153DE">
      <w:pPr>
        <w:rPr>
          <w:rFonts w:ascii="Garamond" w:hAnsi="Garamond"/>
        </w:rPr>
      </w:pPr>
    </w:p>
    <w:p w14:paraId="26B4B395" w14:textId="781C1166" w:rsidR="0017777A" w:rsidRPr="008B5F7B" w:rsidRDefault="005153DE">
      <w:pPr>
        <w:rPr>
          <w:rFonts w:ascii="Garamond" w:hAnsi="Garamond"/>
          <w:b/>
          <w:bCs/>
        </w:rPr>
      </w:pPr>
      <w:r w:rsidRPr="008B5F7B">
        <w:rPr>
          <w:rFonts w:ascii="Garamond" w:hAnsi="Garamond"/>
          <w:b/>
          <w:bCs/>
        </w:rPr>
        <w:t xml:space="preserve">Reading #3: Opinion versus Reason </w:t>
      </w:r>
    </w:p>
    <w:p w14:paraId="5C033CB8" w14:textId="77777777" w:rsidR="005153DE" w:rsidRPr="008B5F7B" w:rsidRDefault="005153DE">
      <w:pPr>
        <w:rPr>
          <w:rFonts w:ascii="Garamond" w:hAnsi="Garamond"/>
        </w:rPr>
      </w:pPr>
    </w:p>
    <w:p w14:paraId="3333035F" w14:textId="77777777" w:rsidR="00211C09" w:rsidRPr="008B5F7B" w:rsidRDefault="005153DE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Broader context: </w:t>
      </w:r>
    </w:p>
    <w:p w14:paraId="100FA32D" w14:textId="77777777" w:rsidR="00211C09" w:rsidRPr="008B5F7B" w:rsidRDefault="00211C09">
      <w:pPr>
        <w:rPr>
          <w:rFonts w:ascii="Garamond" w:hAnsi="Garamond"/>
        </w:rPr>
      </w:pPr>
    </w:p>
    <w:p w14:paraId="631850AE" w14:textId="191C12C4" w:rsidR="005153DE" w:rsidRPr="008B5F7B" w:rsidRDefault="00211C09" w:rsidP="00211C09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5153DE" w:rsidRPr="008B5F7B">
        <w:rPr>
          <w:rFonts w:ascii="Garamond" w:hAnsi="Garamond"/>
        </w:rPr>
        <w:t xml:space="preserve">Seneca, </w:t>
      </w:r>
      <w:r w:rsidR="005153DE" w:rsidRPr="008B5F7B">
        <w:rPr>
          <w:rFonts w:ascii="Garamond" w:hAnsi="Garamond"/>
          <w:i/>
          <w:iCs/>
        </w:rPr>
        <w:t xml:space="preserve">Moral Letters to </w:t>
      </w:r>
      <w:proofErr w:type="spellStart"/>
      <w:r w:rsidR="005153DE" w:rsidRPr="008B5F7B">
        <w:rPr>
          <w:rFonts w:ascii="Garamond" w:hAnsi="Garamond"/>
          <w:i/>
          <w:iCs/>
        </w:rPr>
        <w:t>Lucilius</w:t>
      </w:r>
      <w:proofErr w:type="spellEnd"/>
      <w:r w:rsidR="005153DE" w:rsidRPr="008B5F7B">
        <w:rPr>
          <w:rFonts w:ascii="Garamond" w:hAnsi="Garamond"/>
        </w:rPr>
        <w:t xml:space="preserve">, “Letter 71,” available </w:t>
      </w:r>
      <w:hyperlink r:id="rId13" w:history="1">
        <w:r w:rsidR="005153DE" w:rsidRPr="008B5F7B">
          <w:rPr>
            <w:rStyle w:val="Hyperlink"/>
            <w:rFonts w:ascii="Garamond" w:hAnsi="Garamond"/>
          </w:rPr>
          <w:t>here</w:t>
        </w:r>
      </w:hyperlink>
      <w:r w:rsidR="005153DE" w:rsidRPr="008B5F7B">
        <w:rPr>
          <w:rFonts w:ascii="Garamond" w:hAnsi="Garamond"/>
        </w:rPr>
        <w:t xml:space="preserve">. / Seneca, </w:t>
      </w:r>
      <w:proofErr w:type="spellStart"/>
      <w:r w:rsidR="005153DE" w:rsidRPr="008B5F7B">
        <w:rPr>
          <w:rFonts w:ascii="Garamond" w:hAnsi="Garamond"/>
          <w:i/>
          <w:iCs/>
        </w:rPr>
        <w:t>Epistulae</w:t>
      </w:r>
      <w:proofErr w:type="spellEnd"/>
      <w:r w:rsidR="005153DE" w:rsidRPr="008B5F7B">
        <w:rPr>
          <w:rFonts w:ascii="Garamond" w:hAnsi="Garamond"/>
          <w:i/>
          <w:iCs/>
        </w:rPr>
        <w:t xml:space="preserve"> </w:t>
      </w:r>
      <w:proofErr w:type="spellStart"/>
      <w:r w:rsidR="005153DE" w:rsidRPr="008B5F7B">
        <w:rPr>
          <w:rFonts w:ascii="Garamond" w:hAnsi="Garamond"/>
          <w:i/>
          <w:iCs/>
        </w:rPr>
        <w:t>morales</w:t>
      </w:r>
      <w:proofErr w:type="spellEnd"/>
      <w:r w:rsidR="005153DE" w:rsidRPr="008B5F7B">
        <w:rPr>
          <w:rFonts w:ascii="Garamond" w:hAnsi="Garamond"/>
          <w:i/>
          <w:iCs/>
        </w:rPr>
        <w:t xml:space="preserve"> ad </w:t>
      </w:r>
      <w:proofErr w:type="spellStart"/>
      <w:r w:rsidR="005153DE" w:rsidRPr="008B5F7B">
        <w:rPr>
          <w:rFonts w:ascii="Garamond" w:hAnsi="Garamond"/>
          <w:i/>
          <w:iCs/>
        </w:rPr>
        <w:t>Lucilium</w:t>
      </w:r>
      <w:proofErr w:type="spellEnd"/>
      <w:r w:rsidR="005153DE" w:rsidRPr="008B5F7B">
        <w:rPr>
          <w:rFonts w:ascii="Garamond" w:hAnsi="Garamond"/>
        </w:rPr>
        <w:t xml:space="preserve">, “LXXI. Seneca </w:t>
      </w:r>
      <w:proofErr w:type="spellStart"/>
      <w:r w:rsidR="005153DE" w:rsidRPr="008B5F7B">
        <w:rPr>
          <w:rFonts w:ascii="Garamond" w:hAnsi="Garamond"/>
        </w:rPr>
        <w:t>Lucilio</w:t>
      </w:r>
      <w:proofErr w:type="spellEnd"/>
      <w:r w:rsidR="005153DE" w:rsidRPr="008B5F7B">
        <w:rPr>
          <w:rFonts w:ascii="Garamond" w:hAnsi="Garamond"/>
        </w:rPr>
        <w:t xml:space="preserve"> Suo </w:t>
      </w:r>
      <w:proofErr w:type="spellStart"/>
      <w:r w:rsidR="005153DE" w:rsidRPr="008B5F7B">
        <w:rPr>
          <w:rFonts w:ascii="Garamond" w:hAnsi="Garamond"/>
        </w:rPr>
        <w:t>Salutem</w:t>
      </w:r>
      <w:proofErr w:type="spellEnd"/>
      <w:r w:rsidR="005153DE" w:rsidRPr="008B5F7B">
        <w:rPr>
          <w:rFonts w:ascii="Garamond" w:hAnsi="Garamond"/>
        </w:rPr>
        <w:t xml:space="preserve">,” available </w:t>
      </w:r>
      <w:hyperlink r:id="rId14" w:anchor="LXXI._SENECA_LUCILIO_SUO_SALUTEM" w:history="1">
        <w:r w:rsidR="005153DE" w:rsidRPr="008B5F7B">
          <w:rPr>
            <w:rStyle w:val="Hyperlink"/>
            <w:rFonts w:ascii="Garamond" w:hAnsi="Garamond"/>
          </w:rPr>
          <w:t>here</w:t>
        </w:r>
      </w:hyperlink>
      <w:r w:rsidR="005153DE" w:rsidRPr="008B5F7B">
        <w:rPr>
          <w:rFonts w:ascii="Garamond" w:hAnsi="Garamond"/>
        </w:rPr>
        <w:t xml:space="preserve">. </w:t>
      </w:r>
    </w:p>
    <w:p w14:paraId="3073A54E" w14:textId="77777777" w:rsidR="005153DE" w:rsidRPr="008B5F7B" w:rsidRDefault="005153DE">
      <w:pPr>
        <w:rPr>
          <w:rFonts w:ascii="Garamond" w:hAnsi="Garamond"/>
        </w:rPr>
      </w:pPr>
    </w:p>
    <w:p w14:paraId="188ED871" w14:textId="77777777" w:rsidR="00211C09" w:rsidRPr="008B5F7B" w:rsidRDefault="005153DE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Latin reading: </w:t>
      </w:r>
    </w:p>
    <w:p w14:paraId="44817152" w14:textId="77777777" w:rsidR="00211C09" w:rsidRPr="008B5F7B" w:rsidRDefault="00211C09">
      <w:pPr>
        <w:rPr>
          <w:rFonts w:ascii="Garamond" w:hAnsi="Garamond"/>
        </w:rPr>
      </w:pPr>
    </w:p>
    <w:p w14:paraId="23DDE66B" w14:textId="59282F68" w:rsidR="008133AD" w:rsidRPr="008B5F7B" w:rsidRDefault="00211C09" w:rsidP="00211C09">
      <w:pPr>
        <w:ind w:firstLine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5153DE" w:rsidRPr="008B5F7B">
        <w:rPr>
          <w:rFonts w:ascii="Garamond" w:hAnsi="Garamond"/>
          <w:i/>
          <w:iCs/>
        </w:rPr>
        <w:t>De Constantia</w:t>
      </w:r>
      <w:r w:rsidR="005153DE" w:rsidRPr="008B5F7B">
        <w:rPr>
          <w:rFonts w:ascii="Garamond" w:hAnsi="Garamond"/>
        </w:rPr>
        <w:t xml:space="preserve">, Book I, Chapter 5 </w:t>
      </w:r>
    </w:p>
    <w:p w14:paraId="1D680717" w14:textId="4EDE8838" w:rsidR="005153DE" w:rsidRPr="008B5F7B" w:rsidRDefault="005153DE">
      <w:pPr>
        <w:rPr>
          <w:rFonts w:ascii="Garamond" w:hAnsi="Garamond"/>
        </w:rPr>
      </w:pPr>
    </w:p>
    <w:p w14:paraId="61CEDC83" w14:textId="77777777" w:rsidR="008133AD" w:rsidRPr="008B5F7B" w:rsidRDefault="008133AD">
      <w:pPr>
        <w:rPr>
          <w:rFonts w:ascii="Garamond" w:hAnsi="Garamond"/>
        </w:rPr>
      </w:pPr>
    </w:p>
    <w:p w14:paraId="6FD77C4C" w14:textId="24AD57AA" w:rsidR="008133AD" w:rsidRPr="008B5F7B" w:rsidRDefault="008133AD">
      <w:pPr>
        <w:rPr>
          <w:rFonts w:ascii="Garamond" w:hAnsi="Garamond"/>
          <w:b/>
          <w:bCs/>
        </w:rPr>
      </w:pPr>
      <w:r w:rsidRPr="008B5F7B">
        <w:rPr>
          <w:rFonts w:ascii="Garamond" w:hAnsi="Garamond"/>
          <w:b/>
          <w:bCs/>
        </w:rPr>
        <w:t>Reading #4: The Affects</w:t>
      </w:r>
    </w:p>
    <w:p w14:paraId="46FD28EF" w14:textId="79182BD7" w:rsidR="008133AD" w:rsidRPr="008B5F7B" w:rsidRDefault="008133AD">
      <w:pPr>
        <w:rPr>
          <w:rFonts w:ascii="Garamond" w:hAnsi="Garamond"/>
        </w:rPr>
      </w:pPr>
    </w:p>
    <w:p w14:paraId="6B916425" w14:textId="77777777" w:rsidR="00211C09" w:rsidRPr="008B5F7B" w:rsidRDefault="008133AD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Broader context: </w:t>
      </w:r>
    </w:p>
    <w:p w14:paraId="159CFB70" w14:textId="77777777" w:rsidR="00211C09" w:rsidRPr="008B5F7B" w:rsidRDefault="00211C09">
      <w:pPr>
        <w:rPr>
          <w:rFonts w:ascii="Garamond" w:hAnsi="Garamond"/>
        </w:rPr>
      </w:pPr>
    </w:p>
    <w:p w14:paraId="2F56E133" w14:textId="79B2858E" w:rsidR="008133AD" w:rsidRPr="008B5F7B" w:rsidRDefault="00211C09" w:rsidP="00211C09">
      <w:pPr>
        <w:ind w:firstLine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8133AD" w:rsidRPr="008B5F7B">
        <w:rPr>
          <w:rFonts w:ascii="Garamond" w:hAnsi="Garamond"/>
          <w:i/>
          <w:iCs/>
        </w:rPr>
        <w:t>De Constantia</w:t>
      </w:r>
      <w:r w:rsidR="008133AD" w:rsidRPr="008B5F7B">
        <w:rPr>
          <w:rFonts w:ascii="Garamond" w:hAnsi="Garamond"/>
        </w:rPr>
        <w:t xml:space="preserve">, Book I, Chapter 7-12 </w:t>
      </w:r>
    </w:p>
    <w:p w14:paraId="72580D70" w14:textId="77777777" w:rsidR="005153DE" w:rsidRPr="008B5F7B" w:rsidRDefault="005153DE">
      <w:pPr>
        <w:rPr>
          <w:rFonts w:ascii="Garamond" w:hAnsi="Garamond"/>
        </w:rPr>
      </w:pPr>
    </w:p>
    <w:p w14:paraId="7DFEEDC5" w14:textId="77777777" w:rsidR="00211C09" w:rsidRPr="008B5F7B" w:rsidRDefault="00211C09" w:rsidP="00211C09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Latin reading: </w:t>
      </w:r>
    </w:p>
    <w:p w14:paraId="37F4ABA8" w14:textId="77777777" w:rsidR="00211C09" w:rsidRPr="008B5F7B" w:rsidRDefault="00211C09" w:rsidP="00211C09">
      <w:pPr>
        <w:rPr>
          <w:rFonts w:ascii="Garamond" w:hAnsi="Garamond"/>
        </w:rPr>
      </w:pPr>
    </w:p>
    <w:p w14:paraId="406A2712" w14:textId="50F3E3D0" w:rsidR="00211C09" w:rsidRPr="008B5F7B" w:rsidRDefault="00211C09" w:rsidP="00211C09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3D5CDA" w:rsidRPr="008B5F7B">
        <w:rPr>
          <w:rFonts w:ascii="Garamond" w:hAnsi="Garamond"/>
          <w:i/>
          <w:iCs/>
        </w:rPr>
        <w:t>De Constantia</w:t>
      </w:r>
      <w:r w:rsidR="003D5CDA" w:rsidRPr="008B5F7B">
        <w:rPr>
          <w:rFonts w:ascii="Garamond" w:hAnsi="Garamond"/>
        </w:rPr>
        <w:t xml:space="preserve">, </w:t>
      </w:r>
      <w:r w:rsidR="004150AE" w:rsidRPr="008B5F7B">
        <w:rPr>
          <w:rFonts w:ascii="Garamond" w:hAnsi="Garamond"/>
        </w:rPr>
        <w:t xml:space="preserve">Book I, </w:t>
      </w:r>
      <w:r w:rsidRPr="008B5F7B">
        <w:rPr>
          <w:rFonts w:ascii="Garamond" w:hAnsi="Garamond"/>
        </w:rPr>
        <w:t xml:space="preserve">Chapter 7, page 22 (near bottom), “Duo sunt </w:t>
      </w:r>
      <w:proofErr w:type="spellStart"/>
      <w:r w:rsidRPr="008B5F7B">
        <w:rPr>
          <w:rFonts w:ascii="Garamond" w:hAnsi="Garamond"/>
        </w:rPr>
        <w:t>quae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arcem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hanc</w:t>
      </w:r>
      <w:proofErr w:type="spellEnd"/>
      <w:r w:rsidRPr="008B5F7B">
        <w:rPr>
          <w:rFonts w:ascii="Garamond" w:hAnsi="Garamond"/>
        </w:rPr>
        <w:t xml:space="preserve"> in nobis … </w:t>
      </w:r>
      <w:proofErr w:type="spellStart"/>
      <w:r w:rsidR="001A5072" w:rsidRPr="008B5F7B">
        <w:rPr>
          <w:rFonts w:ascii="Garamond" w:hAnsi="Garamond"/>
        </w:rPr>
        <w:t>consecretur</w:t>
      </w:r>
      <w:proofErr w:type="spellEnd"/>
      <w:r w:rsidR="001A5072" w:rsidRPr="008B5F7B">
        <w:rPr>
          <w:rFonts w:ascii="Garamond" w:hAnsi="Garamond"/>
        </w:rPr>
        <w:t xml:space="preserve"> publica </w:t>
      </w:r>
      <w:proofErr w:type="spellStart"/>
      <w:r w:rsidR="001A5072" w:rsidRPr="008B5F7B">
        <w:rPr>
          <w:rFonts w:ascii="Garamond" w:hAnsi="Garamond"/>
        </w:rPr>
        <w:t>haec</w:t>
      </w:r>
      <w:proofErr w:type="spellEnd"/>
      <w:r w:rsidR="001A5072" w:rsidRPr="008B5F7B">
        <w:rPr>
          <w:rFonts w:ascii="Garamond" w:hAnsi="Garamond"/>
        </w:rPr>
        <w:t xml:space="preserve"> </w:t>
      </w:r>
      <w:proofErr w:type="spellStart"/>
      <w:r w:rsidR="001A5072" w:rsidRPr="008B5F7B">
        <w:rPr>
          <w:rFonts w:ascii="Garamond" w:hAnsi="Garamond"/>
        </w:rPr>
        <w:t>Febris</w:t>
      </w:r>
      <w:proofErr w:type="spellEnd"/>
      <w:r w:rsidR="001A5072" w:rsidRPr="008B5F7B">
        <w:rPr>
          <w:rFonts w:ascii="Garamond" w:hAnsi="Garamond"/>
        </w:rPr>
        <w:t>?</w:t>
      </w:r>
      <w:r w:rsidRPr="008B5F7B">
        <w:rPr>
          <w:rFonts w:ascii="Garamond" w:hAnsi="Garamond"/>
        </w:rPr>
        <w:t xml:space="preserve">” </w:t>
      </w:r>
    </w:p>
    <w:p w14:paraId="4369AB9D" w14:textId="77777777" w:rsidR="00211C09" w:rsidRPr="008B5F7B" w:rsidRDefault="00211C09" w:rsidP="00211C09">
      <w:pPr>
        <w:ind w:left="720"/>
        <w:rPr>
          <w:rFonts w:ascii="Garamond" w:hAnsi="Garamond"/>
        </w:rPr>
      </w:pPr>
    </w:p>
    <w:p w14:paraId="47E98A37" w14:textId="638D2359" w:rsidR="00211C09" w:rsidRPr="008B5F7B" w:rsidRDefault="00211C09" w:rsidP="00211C09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3D5CDA" w:rsidRPr="008B5F7B">
        <w:rPr>
          <w:rFonts w:ascii="Garamond" w:hAnsi="Garamond"/>
          <w:i/>
          <w:iCs/>
        </w:rPr>
        <w:t>De Constantia</w:t>
      </w:r>
      <w:r w:rsidR="003D5CDA" w:rsidRPr="008B5F7B">
        <w:rPr>
          <w:rFonts w:ascii="Garamond" w:hAnsi="Garamond"/>
        </w:rPr>
        <w:t xml:space="preserve">, </w:t>
      </w:r>
      <w:r w:rsidR="004150AE" w:rsidRPr="008B5F7B">
        <w:rPr>
          <w:rFonts w:ascii="Garamond" w:hAnsi="Garamond"/>
        </w:rPr>
        <w:t xml:space="preserve">Book I, </w:t>
      </w:r>
      <w:r w:rsidRPr="008B5F7B">
        <w:rPr>
          <w:rFonts w:ascii="Garamond" w:hAnsi="Garamond"/>
        </w:rPr>
        <w:t xml:space="preserve">Chapter 11, page </w:t>
      </w:r>
      <w:r w:rsidR="001A5072" w:rsidRPr="008B5F7B">
        <w:rPr>
          <w:rFonts w:ascii="Garamond" w:hAnsi="Garamond"/>
        </w:rPr>
        <w:t>37</w:t>
      </w:r>
      <w:r w:rsidRPr="008B5F7B">
        <w:rPr>
          <w:rFonts w:ascii="Garamond" w:hAnsi="Garamond"/>
        </w:rPr>
        <w:t>, “</w:t>
      </w:r>
      <w:r w:rsidR="001A5072" w:rsidRPr="008B5F7B">
        <w:rPr>
          <w:rFonts w:ascii="Garamond" w:hAnsi="Garamond"/>
        </w:rPr>
        <w:t xml:space="preserve">Amor </w:t>
      </w:r>
      <w:proofErr w:type="spellStart"/>
      <w:r w:rsidR="001A5072" w:rsidRPr="008B5F7B">
        <w:rPr>
          <w:rFonts w:ascii="Garamond" w:hAnsi="Garamond"/>
        </w:rPr>
        <w:t>enim</w:t>
      </w:r>
      <w:proofErr w:type="spellEnd"/>
      <w:r w:rsidR="001A5072" w:rsidRPr="008B5F7B">
        <w:rPr>
          <w:rFonts w:ascii="Garamond" w:hAnsi="Garamond"/>
        </w:rPr>
        <w:t xml:space="preserve"> hic in </w:t>
      </w:r>
      <w:proofErr w:type="spellStart"/>
      <w:r w:rsidR="001A5072" w:rsidRPr="008B5F7B">
        <w:rPr>
          <w:rFonts w:ascii="Garamond" w:hAnsi="Garamond"/>
        </w:rPr>
        <w:t>patriam</w:t>
      </w:r>
      <w:proofErr w:type="spellEnd"/>
      <w:r w:rsidR="001A5072" w:rsidRPr="008B5F7B">
        <w:rPr>
          <w:rFonts w:ascii="Garamond" w:hAnsi="Garamond"/>
        </w:rPr>
        <w:t xml:space="preserve">, Pietas … </w:t>
      </w:r>
      <w:r w:rsidR="00314BDD" w:rsidRPr="008B5F7B">
        <w:rPr>
          <w:rFonts w:ascii="Garamond" w:hAnsi="Garamond"/>
        </w:rPr>
        <w:t xml:space="preserve">quin </w:t>
      </w:r>
      <w:proofErr w:type="spellStart"/>
      <w:r w:rsidR="00314BDD" w:rsidRPr="008B5F7B">
        <w:rPr>
          <w:rFonts w:ascii="Garamond" w:hAnsi="Garamond"/>
        </w:rPr>
        <w:t>Pietatem</w:t>
      </w:r>
      <w:proofErr w:type="spellEnd"/>
      <w:r w:rsidR="00314BDD" w:rsidRPr="008B5F7B">
        <w:rPr>
          <w:rFonts w:ascii="Garamond" w:hAnsi="Garamond"/>
        </w:rPr>
        <w:t xml:space="preserve"> </w:t>
      </w:r>
      <w:proofErr w:type="spellStart"/>
      <w:r w:rsidR="00314BDD" w:rsidRPr="008B5F7B">
        <w:rPr>
          <w:rFonts w:ascii="Garamond" w:hAnsi="Garamond"/>
        </w:rPr>
        <w:t>hanc</w:t>
      </w:r>
      <w:proofErr w:type="spellEnd"/>
      <w:r w:rsidR="00314BDD" w:rsidRPr="008B5F7B">
        <w:rPr>
          <w:rFonts w:ascii="Garamond" w:hAnsi="Garamond"/>
        </w:rPr>
        <w:t xml:space="preserve"> </w:t>
      </w:r>
      <w:proofErr w:type="spellStart"/>
      <w:r w:rsidR="00314BDD" w:rsidRPr="008B5F7B">
        <w:rPr>
          <w:rFonts w:ascii="Garamond" w:hAnsi="Garamond"/>
        </w:rPr>
        <w:t>oppugnem</w:t>
      </w:r>
      <w:proofErr w:type="spellEnd"/>
      <w:r w:rsidR="00314BDD" w:rsidRPr="008B5F7B">
        <w:rPr>
          <w:rFonts w:ascii="Garamond" w:hAnsi="Garamond"/>
        </w:rPr>
        <w:t xml:space="preserve"> </w:t>
      </w:r>
      <w:proofErr w:type="spellStart"/>
      <w:r w:rsidR="00314BDD" w:rsidRPr="008B5F7B">
        <w:rPr>
          <w:rFonts w:ascii="Garamond" w:hAnsi="Garamond"/>
        </w:rPr>
        <w:t>irrito</w:t>
      </w:r>
      <w:proofErr w:type="spellEnd"/>
      <w:r w:rsidR="00314BDD" w:rsidRPr="008B5F7B">
        <w:rPr>
          <w:rFonts w:ascii="Garamond" w:hAnsi="Garamond"/>
        </w:rPr>
        <w:t xml:space="preserve"> </w:t>
      </w:r>
      <w:proofErr w:type="spellStart"/>
      <w:r w:rsidR="00314BDD" w:rsidRPr="008B5F7B">
        <w:rPr>
          <w:rFonts w:ascii="Garamond" w:hAnsi="Garamond"/>
        </w:rPr>
        <w:t>telo</w:t>
      </w:r>
      <w:proofErr w:type="spellEnd"/>
      <w:r w:rsidR="00314BDD" w:rsidRPr="008B5F7B">
        <w:rPr>
          <w:rFonts w:ascii="Garamond" w:hAnsi="Garamond"/>
        </w:rPr>
        <w:t>.</w:t>
      </w:r>
      <w:r w:rsidRPr="008B5F7B">
        <w:rPr>
          <w:rFonts w:ascii="Garamond" w:hAnsi="Garamond"/>
        </w:rPr>
        <w:t>”</w:t>
      </w:r>
    </w:p>
    <w:p w14:paraId="65683433" w14:textId="77777777" w:rsidR="00211C09" w:rsidRPr="008B5F7B" w:rsidRDefault="00211C09" w:rsidP="00211C09">
      <w:pPr>
        <w:ind w:left="720"/>
        <w:rPr>
          <w:rFonts w:ascii="Garamond" w:hAnsi="Garamond"/>
        </w:rPr>
      </w:pPr>
    </w:p>
    <w:p w14:paraId="69A768A8" w14:textId="38920B4A" w:rsidR="00211C09" w:rsidRPr="008B5F7B" w:rsidRDefault="00211C09" w:rsidP="00211C09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="003D5CDA" w:rsidRPr="008B5F7B">
        <w:rPr>
          <w:rFonts w:ascii="Garamond" w:hAnsi="Garamond"/>
          <w:i/>
          <w:iCs/>
        </w:rPr>
        <w:t>De Constantia</w:t>
      </w:r>
      <w:r w:rsidR="003D5CDA" w:rsidRPr="008B5F7B">
        <w:rPr>
          <w:rFonts w:ascii="Garamond" w:hAnsi="Garamond"/>
        </w:rPr>
        <w:t xml:space="preserve">, </w:t>
      </w:r>
      <w:r w:rsidR="004150AE" w:rsidRPr="008B5F7B">
        <w:rPr>
          <w:rFonts w:ascii="Garamond" w:hAnsi="Garamond"/>
        </w:rPr>
        <w:t xml:space="preserve">Book I, </w:t>
      </w:r>
      <w:r w:rsidRPr="008B5F7B">
        <w:rPr>
          <w:rFonts w:ascii="Garamond" w:hAnsi="Garamond"/>
        </w:rPr>
        <w:t xml:space="preserve">Chapter 12, page </w:t>
      </w:r>
      <w:r w:rsidR="00314BDD" w:rsidRPr="008B5F7B">
        <w:rPr>
          <w:rFonts w:ascii="Garamond" w:hAnsi="Garamond"/>
        </w:rPr>
        <w:t>44</w:t>
      </w:r>
      <w:r w:rsidRPr="008B5F7B">
        <w:rPr>
          <w:rFonts w:ascii="Garamond" w:hAnsi="Garamond"/>
        </w:rPr>
        <w:t>, “</w:t>
      </w:r>
      <w:r w:rsidR="003D22FD" w:rsidRPr="008B5F7B">
        <w:rPr>
          <w:rFonts w:ascii="Garamond" w:hAnsi="Garamond"/>
        </w:rPr>
        <w:t xml:space="preserve">Tertius </w:t>
      </w:r>
      <w:proofErr w:type="spellStart"/>
      <w:r w:rsidR="003D22FD" w:rsidRPr="008B5F7B">
        <w:rPr>
          <w:rFonts w:ascii="Garamond" w:hAnsi="Garamond"/>
        </w:rPr>
        <w:t>Adfectus</w:t>
      </w:r>
      <w:proofErr w:type="spellEnd"/>
      <w:r w:rsidR="003D22FD" w:rsidRPr="008B5F7B">
        <w:rPr>
          <w:rFonts w:ascii="Garamond" w:hAnsi="Garamond"/>
        </w:rPr>
        <w:t xml:space="preserve"> </w:t>
      </w:r>
      <w:proofErr w:type="spellStart"/>
      <w:r w:rsidR="003D22FD" w:rsidRPr="008B5F7B">
        <w:rPr>
          <w:rFonts w:ascii="Garamond" w:hAnsi="Garamond"/>
        </w:rPr>
        <w:t>temperatus</w:t>
      </w:r>
      <w:proofErr w:type="spellEnd"/>
      <w:r w:rsidR="003D22FD" w:rsidRPr="008B5F7B">
        <w:rPr>
          <w:rFonts w:ascii="Garamond" w:hAnsi="Garamond"/>
        </w:rPr>
        <w:t xml:space="preserve"> </w:t>
      </w:r>
      <w:r w:rsidR="00314BDD" w:rsidRPr="008B5F7B">
        <w:rPr>
          <w:rFonts w:ascii="Garamond" w:hAnsi="Garamond"/>
        </w:rPr>
        <w:t xml:space="preserve">… &amp; pro qua </w:t>
      </w:r>
      <w:proofErr w:type="spellStart"/>
      <w:r w:rsidR="00314BDD" w:rsidRPr="008B5F7B">
        <w:rPr>
          <w:rFonts w:ascii="Garamond" w:hAnsi="Garamond"/>
        </w:rPr>
        <w:t>Miseratio</w:t>
      </w:r>
      <w:proofErr w:type="spellEnd"/>
      <w:r w:rsidR="00314BDD" w:rsidRPr="008B5F7B">
        <w:rPr>
          <w:rFonts w:ascii="Garamond" w:hAnsi="Garamond"/>
        </w:rPr>
        <w:t xml:space="preserve"> </w:t>
      </w:r>
      <w:proofErr w:type="spellStart"/>
      <w:r w:rsidR="00314BDD" w:rsidRPr="008B5F7B">
        <w:rPr>
          <w:rFonts w:ascii="Garamond" w:hAnsi="Garamond"/>
        </w:rPr>
        <w:t>tibi</w:t>
      </w:r>
      <w:proofErr w:type="spellEnd"/>
      <w:r w:rsidR="00314BDD" w:rsidRPr="008B5F7B">
        <w:rPr>
          <w:rFonts w:ascii="Garamond" w:hAnsi="Garamond"/>
        </w:rPr>
        <w:t xml:space="preserve"> </w:t>
      </w:r>
      <w:proofErr w:type="spellStart"/>
      <w:r w:rsidR="00314BDD" w:rsidRPr="008B5F7B">
        <w:rPr>
          <w:rFonts w:ascii="Garamond" w:hAnsi="Garamond"/>
        </w:rPr>
        <w:t>subrepit</w:t>
      </w:r>
      <w:proofErr w:type="spellEnd"/>
      <w:r w:rsidR="00314BDD" w:rsidRPr="008B5F7B">
        <w:rPr>
          <w:rFonts w:ascii="Garamond" w:hAnsi="Garamond"/>
        </w:rPr>
        <w:t xml:space="preserve"> &amp; </w:t>
      </w:r>
      <w:proofErr w:type="spellStart"/>
      <w:r w:rsidR="00314BDD" w:rsidRPr="008B5F7B">
        <w:rPr>
          <w:rFonts w:ascii="Garamond" w:hAnsi="Garamond"/>
        </w:rPr>
        <w:t>imponit</w:t>
      </w:r>
      <w:proofErr w:type="spellEnd"/>
      <w:r w:rsidR="00314BDD" w:rsidRPr="008B5F7B">
        <w:rPr>
          <w:rFonts w:ascii="Garamond" w:hAnsi="Garamond"/>
        </w:rPr>
        <w:t>.</w:t>
      </w:r>
      <w:r w:rsidRPr="008B5F7B">
        <w:rPr>
          <w:rFonts w:ascii="Garamond" w:hAnsi="Garamond"/>
        </w:rPr>
        <w:t xml:space="preserve">” </w:t>
      </w:r>
    </w:p>
    <w:p w14:paraId="5666F6F5" w14:textId="77777777" w:rsidR="00211C09" w:rsidRPr="008B5F7B" w:rsidRDefault="00211C09" w:rsidP="00211C09">
      <w:pPr>
        <w:rPr>
          <w:rFonts w:ascii="Garamond" w:hAnsi="Garamond"/>
        </w:rPr>
      </w:pPr>
    </w:p>
    <w:p w14:paraId="75826864" w14:textId="26EBC488" w:rsidR="006F6F4D" w:rsidRPr="008B5F7B" w:rsidRDefault="006F6F4D">
      <w:pPr>
        <w:rPr>
          <w:rFonts w:ascii="Garamond" w:hAnsi="Garamond"/>
        </w:rPr>
      </w:pPr>
    </w:p>
    <w:p w14:paraId="6F4ADFCC" w14:textId="77777777" w:rsidR="0052243B" w:rsidRDefault="0052243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0CDCA50C" w14:textId="2844B7C6" w:rsidR="006F6F4D" w:rsidRPr="008B5F7B" w:rsidRDefault="005044C2">
      <w:pPr>
        <w:rPr>
          <w:rFonts w:ascii="Garamond" w:hAnsi="Garamond"/>
          <w:b/>
          <w:bCs/>
        </w:rPr>
      </w:pPr>
      <w:r w:rsidRPr="008B5F7B">
        <w:rPr>
          <w:rFonts w:ascii="Garamond" w:hAnsi="Garamond"/>
          <w:b/>
          <w:bCs/>
        </w:rPr>
        <w:lastRenderedPageBreak/>
        <w:t xml:space="preserve">Reading #5: Public Evils </w:t>
      </w:r>
      <w:r w:rsidR="00C169A7" w:rsidRPr="008B5F7B">
        <w:rPr>
          <w:rFonts w:ascii="Garamond" w:hAnsi="Garamond"/>
          <w:b/>
          <w:bCs/>
        </w:rPr>
        <w:t xml:space="preserve">– </w:t>
      </w:r>
      <w:r w:rsidR="003D5CDA" w:rsidRPr="008B5F7B">
        <w:rPr>
          <w:rFonts w:ascii="Garamond" w:hAnsi="Garamond"/>
          <w:b/>
          <w:bCs/>
        </w:rPr>
        <w:t>P</w:t>
      </w:r>
      <w:r w:rsidR="00C169A7" w:rsidRPr="008B5F7B">
        <w:rPr>
          <w:rFonts w:ascii="Garamond" w:hAnsi="Garamond"/>
          <w:b/>
          <w:bCs/>
        </w:rPr>
        <w:t>rovidence</w:t>
      </w:r>
    </w:p>
    <w:p w14:paraId="30DF2723" w14:textId="0E0D0830" w:rsidR="00C169A7" w:rsidRPr="008B5F7B" w:rsidRDefault="00C169A7">
      <w:pPr>
        <w:rPr>
          <w:rFonts w:ascii="Garamond" w:hAnsi="Garamond"/>
        </w:rPr>
      </w:pPr>
    </w:p>
    <w:p w14:paraId="03904841" w14:textId="77777777" w:rsidR="00F55852" w:rsidRPr="008B5F7B" w:rsidRDefault="00F55852" w:rsidP="003D5CDA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Broader context: </w:t>
      </w:r>
    </w:p>
    <w:p w14:paraId="513096B1" w14:textId="77777777" w:rsidR="00F55852" w:rsidRPr="008B5F7B" w:rsidRDefault="00F55852" w:rsidP="003D5CDA">
      <w:pPr>
        <w:ind w:left="720"/>
        <w:rPr>
          <w:rFonts w:ascii="Garamond" w:hAnsi="Garamond"/>
        </w:rPr>
      </w:pPr>
    </w:p>
    <w:p w14:paraId="24FFC75F" w14:textId="7959E3ED" w:rsidR="00F55852" w:rsidRPr="008B5F7B" w:rsidRDefault="00F55852" w:rsidP="008B5F7B">
      <w:pPr>
        <w:ind w:left="720" w:firstLine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 xml:space="preserve">, Book I, Chapter </w:t>
      </w:r>
      <w:r w:rsidR="003D5CDA" w:rsidRPr="008B5F7B">
        <w:rPr>
          <w:rFonts w:ascii="Garamond" w:hAnsi="Garamond"/>
        </w:rPr>
        <w:t>13-14</w:t>
      </w:r>
    </w:p>
    <w:p w14:paraId="0889E0EE" w14:textId="2C86B83E" w:rsidR="003D5CDA" w:rsidRPr="008B5F7B" w:rsidRDefault="003D5CDA" w:rsidP="003D5CDA">
      <w:pPr>
        <w:ind w:left="720"/>
        <w:rPr>
          <w:rFonts w:ascii="Garamond" w:hAnsi="Garamond"/>
        </w:rPr>
      </w:pPr>
    </w:p>
    <w:p w14:paraId="46B5448C" w14:textId="77777777" w:rsidR="003D5CDA" w:rsidRPr="008B5F7B" w:rsidRDefault="003D5CDA" w:rsidP="003D5CDA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Latin reading: </w:t>
      </w:r>
    </w:p>
    <w:p w14:paraId="331378BD" w14:textId="77777777" w:rsidR="003D5CDA" w:rsidRPr="008B5F7B" w:rsidRDefault="003D5CDA" w:rsidP="003D5CDA">
      <w:pPr>
        <w:ind w:left="720"/>
        <w:rPr>
          <w:rFonts w:ascii="Garamond" w:hAnsi="Garamond"/>
        </w:rPr>
      </w:pPr>
    </w:p>
    <w:p w14:paraId="151B32D2" w14:textId="55C7D652" w:rsidR="00C22C06" w:rsidRPr="008B5F7B" w:rsidRDefault="003D5CDA" w:rsidP="008B5F7B">
      <w:pPr>
        <w:ind w:left="720" w:firstLine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 xml:space="preserve">, Chapter 13 </w:t>
      </w:r>
    </w:p>
    <w:p w14:paraId="7F01192C" w14:textId="682F98E1" w:rsidR="00C22C06" w:rsidRPr="008B5F7B" w:rsidRDefault="00C22C06">
      <w:pPr>
        <w:rPr>
          <w:rFonts w:ascii="Garamond" w:hAnsi="Garamond"/>
        </w:rPr>
      </w:pPr>
    </w:p>
    <w:p w14:paraId="0508DF29" w14:textId="77777777" w:rsidR="00C22C06" w:rsidRPr="008B5F7B" w:rsidRDefault="00C22C06">
      <w:pPr>
        <w:rPr>
          <w:rFonts w:ascii="Garamond" w:hAnsi="Garamond"/>
        </w:rPr>
      </w:pPr>
    </w:p>
    <w:p w14:paraId="744B60F4" w14:textId="10BDA6DA" w:rsidR="00C169A7" w:rsidRPr="008B5F7B" w:rsidRDefault="00C169A7">
      <w:pPr>
        <w:rPr>
          <w:rFonts w:ascii="Garamond" w:hAnsi="Garamond"/>
          <w:b/>
          <w:bCs/>
        </w:rPr>
      </w:pPr>
      <w:r w:rsidRPr="008B5F7B">
        <w:rPr>
          <w:rFonts w:ascii="Garamond" w:hAnsi="Garamond"/>
          <w:b/>
          <w:bCs/>
        </w:rPr>
        <w:t xml:space="preserve">Reading #6: Public Evils – </w:t>
      </w:r>
      <w:r w:rsidR="008B5F7B">
        <w:rPr>
          <w:rFonts w:ascii="Garamond" w:hAnsi="Garamond"/>
          <w:b/>
          <w:bCs/>
        </w:rPr>
        <w:t>N</w:t>
      </w:r>
      <w:r w:rsidRPr="008B5F7B">
        <w:rPr>
          <w:rFonts w:ascii="Garamond" w:hAnsi="Garamond"/>
          <w:b/>
          <w:bCs/>
        </w:rPr>
        <w:t>ecessity</w:t>
      </w:r>
    </w:p>
    <w:p w14:paraId="3CDDDB99" w14:textId="77777777" w:rsidR="003D5CDA" w:rsidRPr="008B5F7B" w:rsidRDefault="003D5CDA">
      <w:pPr>
        <w:rPr>
          <w:rFonts w:ascii="Garamond" w:hAnsi="Garamond"/>
        </w:rPr>
      </w:pPr>
    </w:p>
    <w:p w14:paraId="1CA8E6AC" w14:textId="77777777" w:rsidR="007517AC" w:rsidRPr="008B5F7B" w:rsidRDefault="007517AC" w:rsidP="007517AC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Broader context: </w:t>
      </w:r>
    </w:p>
    <w:p w14:paraId="16A614B3" w14:textId="77777777" w:rsidR="007517AC" w:rsidRPr="008B5F7B" w:rsidRDefault="007517AC" w:rsidP="007517AC">
      <w:pPr>
        <w:ind w:left="720"/>
        <w:rPr>
          <w:rFonts w:ascii="Garamond" w:hAnsi="Garamond"/>
        </w:rPr>
      </w:pPr>
    </w:p>
    <w:p w14:paraId="7C74E40D" w14:textId="3AC2E05F" w:rsidR="007517AC" w:rsidRPr="008B5F7B" w:rsidRDefault="007517AC" w:rsidP="008B5F7B">
      <w:pPr>
        <w:ind w:left="720" w:firstLine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>, Book I, Chapter 15-1</w:t>
      </w:r>
      <w:r w:rsidR="008B5F7B">
        <w:rPr>
          <w:rFonts w:ascii="Garamond" w:hAnsi="Garamond"/>
        </w:rPr>
        <w:t>7</w:t>
      </w:r>
    </w:p>
    <w:p w14:paraId="3C7DD8A7" w14:textId="56518E1A" w:rsidR="003B4BE9" w:rsidRPr="008B5F7B" w:rsidRDefault="003B4BE9" w:rsidP="007517AC">
      <w:pPr>
        <w:ind w:left="720"/>
        <w:rPr>
          <w:rFonts w:ascii="Garamond" w:hAnsi="Garamond"/>
        </w:rPr>
      </w:pPr>
    </w:p>
    <w:p w14:paraId="5B14FB4D" w14:textId="77777777" w:rsidR="00EB6E26" w:rsidRPr="008B5F7B" w:rsidRDefault="00EB6E26" w:rsidP="00EB6E26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Latin reading: </w:t>
      </w:r>
    </w:p>
    <w:p w14:paraId="11C559DC" w14:textId="77777777" w:rsidR="00EB6E26" w:rsidRPr="008B5F7B" w:rsidRDefault="00EB6E26" w:rsidP="007517AC">
      <w:pPr>
        <w:ind w:left="720"/>
        <w:rPr>
          <w:rFonts w:ascii="Garamond" w:hAnsi="Garamond"/>
        </w:rPr>
      </w:pPr>
    </w:p>
    <w:p w14:paraId="6844A3F6" w14:textId="629FF1D1" w:rsidR="00895E47" w:rsidRPr="008B5F7B" w:rsidRDefault="00EB6E26" w:rsidP="008B5F7B">
      <w:pPr>
        <w:ind w:left="144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>, Book I, Chapter</w:t>
      </w:r>
      <w:r w:rsidR="007D1B09" w:rsidRPr="008B5F7B">
        <w:rPr>
          <w:rFonts w:ascii="Garamond" w:hAnsi="Garamond"/>
        </w:rPr>
        <w:t xml:space="preserve"> 15, </w:t>
      </w:r>
      <w:r w:rsidRPr="008B5F7B">
        <w:rPr>
          <w:rFonts w:ascii="Garamond" w:hAnsi="Garamond"/>
        </w:rPr>
        <w:t xml:space="preserve">page 57, </w:t>
      </w:r>
      <w:r w:rsidR="007D1B09" w:rsidRPr="008B5F7B">
        <w:rPr>
          <w:rFonts w:ascii="Garamond" w:hAnsi="Garamond"/>
        </w:rPr>
        <w:t>“Hanc [</w:t>
      </w:r>
      <w:proofErr w:type="spellStart"/>
      <w:r w:rsidR="007D1B09" w:rsidRPr="008B5F7B">
        <w:rPr>
          <w:rFonts w:ascii="Garamond" w:hAnsi="Garamond"/>
        </w:rPr>
        <w:t>necessitas</w:t>
      </w:r>
      <w:proofErr w:type="spellEnd"/>
      <w:r w:rsidR="007D1B09" w:rsidRPr="008B5F7B">
        <w:rPr>
          <w:rFonts w:ascii="Garamond" w:hAnsi="Garamond"/>
        </w:rPr>
        <w:t xml:space="preserve">] </w:t>
      </w:r>
      <w:proofErr w:type="spellStart"/>
      <w:r w:rsidR="007D1B09" w:rsidRPr="008B5F7B">
        <w:rPr>
          <w:rFonts w:ascii="Garamond" w:hAnsi="Garamond"/>
        </w:rPr>
        <w:t>Providentiae</w:t>
      </w:r>
      <w:proofErr w:type="spellEnd"/>
      <w:r w:rsidR="007D1B09" w:rsidRPr="008B5F7B">
        <w:rPr>
          <w:rFonts w:ascii="Garamond" w:hAnsi="Garamond"/>
        </w:rPr>
        <w:t xml:space="preserve"> </w:t>
      </w:r>
      <w:proofErr w:type="spellStart"/>
      <w:r w:rsidR="007D1B09" w:rsidRPr="008B5F7B">
        <w:rPr>
          <w:rFonts w:ascii="Garamond" w:hAnsi="Garamond"/>
        </w:rPr>
        <w:t>nunc</w:t>
      </w:r>
      <w:proofErr w:type="spellEnd"/>
      <w:r w:rsidR="007D1B09" w:rsidRPr="008B5F7B">
        <w:rPr>
          <w:rFonts w:ascii="Garamond" w:hAnsi="Garamond"/>
        </w:rPr>
        <w:t xml:space="preserve"> </w:t>
      </w:r>
      <w:proofErr w:type="spellStart"/>
      <w:r w:rsidR="007D1B09" w:rsidRPr="008B5F7B">
        <w:rPr>
          <w:rFonts w:ascii="Garamond" w:hAnsi="Garamond"/>
        </w:rPr>
        <w:t>adtexto</w:t>
      </w:r>
      <w:proofErr w:type="spellEnd"/>
      <w:r w:rsidR="007D1B09" w:rsidRPr="008B5F7B">
        <w:rPr>
          <w:rFonts w:ascii="Garamond" w:hAnsi="Garamond"/>
        </w:rPr>
        <w:t xml:space="preserve"> … </w:t>
      </w:r>
      <w:r w:rsidR="00895E47" w:rsidRPr="008B5F7B">
        <w:rPr>
          <w:rFonts w:ascii="Garamond" w:hAnsi="Garamond"/>
        </w:rPr>
        <w:t xml:space="preserve">per magnum hoc </w:t>
      </w:r>
      <w:proofErr w:type="spellStart"/>
      <w:r w:rsidR="00895E47" w:rsidRPr="008B5F7B">
        <w:rPr>
          <w:rFonts w:ascii="Garamond" w:hAnsi="Garamond"/>
        </w:rPr>
        <w:t>Universum</w:t>
      </w:r>
      <w:proofErr w:type="spellEnd"/>
      <w:r w:rsidR="00895E47" w:rsidRPr="008B5F7B">
        <w:rPr>
          <w:rFonts w:ascii="Garamond" w:hAnsi="Garamond"/>
        </w:rPr>
        <w:t xml:space="preserve"> [end]” </w:t>
      </w:r>
    </w:p>
    <w:p w14:paraId="0680424C" w14:textId="77777777" w:rsidR="00895E47" w:rsidRPr="008B5F7B" w:rsidRDefault="00895E47" w:rsidP="008B5F7B">
      <w:pPr>
        <w:ind w:left="1440"/>
        <w:rPr>
          <w:rFonts w:ascii="Garamond" w:hAnsi="Garamond"/>
        </w:rPr>
      </w:pPr>
    </w:p>
    <w:p w14:paraId="30B5B634" w14:textId="60ED1143" w:rsidR="00895E47" w:rsidRPr="008B5F7B" w:rsidRDefault="00EB6E26" w:rsidP="008B5F7B">
      <w:pPr>
        <w:ind w:left="144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>, Book I, Chapter</w:t>
      </w:r>
      <w:r w:rsidR="00895E47" w:rsidRPr="008B5F7B">
        <w:rPr>
          <w:rFonts w:ascii="Garamond" w:hAnsi="Garamond"/>
        </w:rPr>
        <w:t xml:space="preserve"> 16, page 59, “Omnia </w:t>
      </w:r>
      <w:proofErr w:type="spellStart"/>
      <w:r w:rsidR="00895E47" w:rsidRPr="008B5F7B">
        <w:rPr>
          <w:rFonts w:ascii="Garamond" w:hAnsi="Garamond"/>
        </w:rPr>
        <w:t>ista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quae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suspicis</w:t>
      </w:r>
      <w:proofErr w:type="spellEnd"/>
      <w:r w:rsidR="00895E47" w:rsidRPr="008B5F7B">
        <w:rPr>
          <w:rFonts w:ascii="Garamond" w:hAnsi="Garamond"/>
        </w:rPr>
        <w:t xml:space="preserve">, </w:t>
      </w:r>
      <w:proofErr w:type="spellStart"/>
      <w:r w:rsidR="00895E47" w:rsidRPr="008B5F7B">
        <w:rPr>
          <w:rFonts w:ascii="Garamond" w:hAnsi="Garamond"/>
        </w:rPr>
        <w:t>quae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miraris</w:t>
      </w:r>
      <w:proofErr w:type="spellEnd"/>
      <w:r w:rsidR="00895E47" w:rsidRPr="008B5F7B">
        <w:rPr>
          <w:rFonts w:ascii="Garamond" w:hAnsi="Garamond"/>
        </w:rPr>
        <w:t xml:space="preserve"> … </w:t>
      </w:r>
      <w:proofErr w:type="spellStart"/>
      <w:r w:rsidR="00895E47" w:rsidRPr="008B5F7B">
        <w:rPr>
          <w:rFonts w:ascii="Garamond" w:hAnsi="Garamond"/>
        </w:rPr>
        <w:t>Vidimusque</w:t>
      </w:r>
      <w:proofErr w:type="spellEnd"/>
      <w:r w:rsidR="00895E47" w:rsidRPr="008B5F7B">
        <w:rPr>
          <w:rFonts w:ascii="Garamond" w:hAnsi="Garamond"/>
        </w:rPr>
        <w:t xml:space="preserve"> (</w:t>
      </w:r>
      <w:proofErr w:type="spellStart"/>
      <w:r w:rsidR="00895E47" w:rsidRPr="008B5F7B">
        <w:rPr>
          <w:rFonts w:ascii="Garamond" w:hAnsi="Garamond"/>
        </w:rPr>
        <w:t>difficulter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creditum</w:t>
      </w:r>
      <w:proofErr w:type="spellEnd"/>
      <w:r w:rsidR="00895E47" w:rsidRPr="008B5F7B">
        <w:rPr>
          <w:rFonts w:ascii="Garamond" w:hAnsi="Garamond"/>
        </w:rPr>
        <w:t xml:space="preserve">) in </w:t>
      </w:r>
      <w:proofErr w:type="spellStart"/>
      <w:r w:rsidR="00895E47" w:rsidRPr="008B5F7B">
        <w:rPr>
          <w:rFonts w:ascii="Garamond" w:hAnsi="Garamond"/>
        </w:rPr>
        <w:t>caelo</w:t>
      </w:r>
      <w:proofErr w:type="spellEnd"/>
      <w:r w:rsidR="00895E47" w:rsidRPr="008B5F7B">
        <w:rPr>
          <w:rFonts w:ascii="Garamond" w:hAnsi="Garamond"/>
        </w:rPr>
        <w:t xml:space="preserve"> ipso </w:t>
      </w:r>
      <w:proofErr w:type="spellStart"/>
      <w:r w:rsidR="00895E47" w:rsidRPr="008B5F7B">
        <w:rPr>
          <w:rFonts w:ascii="Garamond" w:hAnsi="Garamond"/>
        </w:rPr>
        <w:t>nasci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aliquid</w:t>
      </w:r>
      <w:proofErr w:type="spellEnd"/>
      <w:r w:rsidR="00895E47" w:rsidRPr="008B5F7B">
        <w:rPr>
          <w:rFonts w:ascii="Garamond" w:hAnsi="Garamond"/>
        </w:rPr>
        <w:t xml:space="preserve"> posse, &amp; mori.” </w:t>
      </w:r>
    </w:p>
    <w:p w14:paraId="2F023486" w14:textId="77777777" w:rsidR="00895E47" w:rsidRPr="008B5F7B" w:rsidRDefault="00895E47" w:rsidP="008B5F7B">
      <w:pPr>
        <w:ind w:left="1440"/>
        <w:rPr>
          <w:rFonts w:ascii="Garamond" w:hAnsi="Garamond"/>
        </w:rPr>
      </w:pPr>
    </w:p>
    <w:p w14:paraId="26F05ED2" w14:textId="2B80AE9F" w:rsidR="003B4BE9" w:rsidRPr="008B5F7B" w:rsidRDefault="00EB6E26" w:rsidP="008B5F7B">
      <w:pPr>
        <w:ind w:left="144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 xml:space="preserve">, Book I, Chapter </w:t>
      </w:r>
      <w:r w:rsidR="00895E47" w:rsidRPr="008B5F7B">
        <w:rPr>
          <w:rFonts w:ascii="Garamond" w:hAnsi="Garamond"/>
        </w:rPr>
        <w:t>16, page 61,</w:t>
      </w:r>
      <w:r w:rsidR="007D1B09" w:rsidRPr="008B5F7B">
        <w:rPr>
          <w:rFonts w:ascii="Garamond" w:hAnsi="Garamond"/>
        </w:rPr>
        <w:t xml:space="preserve"> </w:t>
      </w:r>
      <w:r w:rsidR="00895E47" w:rsidRPr="008B5F7B">
        <w:rPr>
          <w:rFonts w:ascii="Garamond" w:hAnsi="Garamond"/>
        </w:rPr>
        <w:t>“</w:t>
      </w:r>
      <w:proofErr w:type="spellStart"/>
      <w:r w:rsidR="00895E47" w:rsidRPr="008B5F7B">
        <w:rPr>
          <w:rFonts w:ascii="Garamond" w:hAnsi="Garamond"/>
        </w:rPr>
        <w:t>Quod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si</w:t>
      </w:r>
      <w:proofErr w:type="spellEnd"/>
      <w:r w:rsidR="00895E47" w:rsidRPr="008B5F7B">
        <w:rPr>
          <w:rFonts w:ascii="Garamond" w:hAnsi="Garamond"/>
        </w:rPr>
        <w:t xml:space="preserve"> ad </w:t>
      </w:r>
      <w:proofErr w:type="spellStart"/>
      <w:r w:rsidR="00895E47" w:rsidRPr="008B5F7B">
        <w:rPr>
          <w:rFonts w:ascii="Garamond" w:hAnsi="Garamond"/>
        </w:rPr>
        <w:t>interitum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mutationemque</w:t>
      </w:r>
      <w:proofErr w:type="spellEnd"/>
      <w:r w:rsidR="00895E47" w:rsidRPr="008B5F7B">
        <w:rPr>
          <w:rFonts w:ascii="Garamond" w:hAnsi="Garamond"/>
        </w:rPr>
        <w:t xml:space="preserve"> magna </w:t>
      </w:r>
      <w:proofErr w:type="spellStart"/>
      <w:r w:rsidR="00895E47" w:rsidRPr="008B5F7B">
        <w:rPr>
          <w:rFonts w:ascii="Garamond" w:hAnsi="Garamond"/>
        </w:rPr>
        <w:t>illa</w:t>
      </w:r>
      <w:proofErr w:type="spellEnd"/>
      <w:r w:rsidR="00895E47" w:rsidRPr="008B5F7B">
        <w:rPr>
          <w:rFonts w:ascii="Garamond" w:hAnsi="Garamond"/>
        </w:rPr>
        <w:t xml:space="preserve"> corpora … </w:t>
      </w:r>
      <w:proofErr w:type="spellStart"/>
      <w:r w:rsidR="00895E47" w:rsidRPr="008B5F7B">
        <w:rPr>
          <w:rFonts w:ascii="Garamond" w:hAnsi="Garamond"/>
        </w:rPr>
        <w:t>nos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Athenarum</w:t>
      </w:r>
      <w:proofErr w:type="spellEnd"/>
      <w:r w:rsidR="00895E47" w:rsidRPr="008B5F7B">
        <w:rPr>
          <w:rFonts w:ascii="Garamond" w:hAnsi="Garamond"/>
        </w:rPr>
        <w:t xml:space="preserve">, </w:t>
      </w:r>
      <w:proofErr w:type="spellStart"/>
      <w:r w:rsidR="00895E47" w:rsidRPr="008B5F7B">
        <w:rPr>
          <w:rFonts w:ascii="Garamond" w:hAnsi="Garamond"/>
        </w:rPr>
        <w:t>Spartae</w:t>
      </w:r>
      <w:proofErr w:type="spellEnd"/>
      <w:r w:rsidR="00895E47" w:rsidRPr="008B5F7B">
        <w:rPr>
          <w:rFonts w:ascii="Garamond" w:hAnsi="Garamond"/>
        </w:rPr>
        <w:t xml:space="preserve">, &amp; tot </w:t>
      </w:r>
      <w:proofErr w:type="spellStart"/>
      <w:r w:rsidR="00895E47" w:rsidRPr="008B5F7B">
        <w:rPr>
          <w:rFonts w:ascii="Garamond" w:hAnsi="Garamond"/>
        </w:rPr>
        <w:t>illustrium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urbium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ignobiles</w:t>
      </w:r>
      <w:proofErr w:type="spellEnd"/>
      <w:r w:rsidR="00895E47" w:rsidRPr="008B5F7B">
        <w:rPr>
          <w:rFonts w:ascii="Garamond" w:hAnsi="Garamond"/>
        </w:rPr>
        <w:t xml:space="preserve"> </w:t>
      </w:r>
      <w:proofErr w:type="spellStart"/>
      <w:r w:rsidR="00895E47" w:rsidRPr="008B5F7B">
        <w:rPr>
          <w:rFonts w:ascii="Garamond" w:hAnsi="Garamond"/>
        </w:rPr>
        <w:t>runias</w:t>
      </w:r>
      <w:proofErr w:type="spellEnd"/>
      <w:r w:rsidR="00895E47" w:rsidRPr="008B5F7B">
        <w:rPr>
          <w:rFonts w:ascii="Garamond" w:hAnsi="Garamond"/>
        </w:rPr>
        <w:t>.”</w:t>
      </w:r>
    </w:p>
    <w:p w14:paraId="3FB1887A" w14:textId="77777777" w:rsidR="003D5CDA" w:rsidRPr="008B5F7B" w:rsidRDefault="003D5CDA" w:rsidP="008B5F7B">
      <w:pPr>
        <w:ind w:left="720"/>
        <w:rPr>
          <w:rFonts w:ascii="Garamond" w:hAnsi="Garamond"/>
        </w:rPr>
      </w:pPr>
    </w:p>
    <w:p w14:paraId="1FDE1CB5" w14:textId="6A906025" w:rsidR="003D5CDA" w:rsidRPr="008B5F7B" w:rsidRDefault="00895E47" w:rsidP="008B5F7B">
      <w:pPr>
        <w:ind w:left="144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 xml:space="preserve">, Book I, Chapter 17, page </w:t>
      </w:r>
      <w:r w:rsidR="00EB6E26" w:rsidRPr="008B5F7B">
        <w:rPr>
          <w:rFonts w:ascii="Garamond" w:hAnsi="Garamond"/>
        </w:rPr>
        <w:t>67, “</w:t>
      </w:r>
      <w:proofErr w:type="spellStart"/>
      <w:r w:rsidR="008B5F7B" w:rsidRPr="008B5F7B">
        <w:rPr>
          <w:rFonts w:ascii="Garamond" w:hAnsi="Garamond"/>
        </w:rPr>
        <w:t>Homerum</w:t>
      </w:r>
      <w:proofErr w:type="spellEnd"/>
      <w:r w:rsidR="008B5F7B" w:rsidRPr="008B5F7B">
        <w:rPr>
          <w:rFonts w:ascii="Garamond" w:hAnsi="Garamond"/>
        </w:rPr>
        <w:t xml:space="preserve"> ecce </w:t>
      </w:r>
      <w:proofErr w:type="spellStart"/>
      <w:r w:rsidR="008B5F7B" w:rsidRPr="008B5F7B">
        <w:rPr>
          <w:rFonts w:ascii="Garamond" w:hAnsi="Garamond"/>
        </w:rPr>
        <w:t>adi</w:t>
      </w:r>
      <w:proofErr w:type="spellEnd"/>
      <w:r w:rsidR="008B5F7B" w:rsidRPr="008B5F7B">
        <w:rPr>
          <w:rFonts w:ascii="Garamond" w:hAnsi="Garamond"/>
        </w:rPr>
        <w:t xml:space="preserve"> &amp; </w:t>
      </w:r>
      <w:proofErr w:type="spellStart"/>
      <w:r w:rsidR="008B5F7B" w:rsidRPr="008B5F7B">
        <w:rPr>
          <w:rFonts w:ascii="Garamond" w:hAnsi="Garamond"/>
        </w:rPr>
        <w:t>audi</w:t>
      </w:r>
      <w:proofErr w:type="spellEnd"/>
      <w:r w:rsidR="008B5F7B" w:rsidRPr="008B5F7B">
        <w:rPr>
          <w:rFonts w:ascii="Garamond" w:hAnsi="Garamond"/>
        </w:rPr>
        <w:t xml:space="preserve"> </w:t>
      </w:r>
      <w:r w:rsidR="00EB6E26" w:rsidRPr="008B5F7B">
        <w:rPr>
          <w:rFonts w:ascii="Garamond" w:hAnsi="Garamond"/>
        </w:rPr>
        <w:t xml:space="preserve">… </w:t>
      </w:r>
      <w:proofErr w:type="spellStart"/>
      <w:r w:rsidR="00EB6E26" w:rsidRPr="008B5F7B">
        <w:rPr>
          <w:rFonts w:ascii="Garamond" w:hAnsi="Garamond"/>
        </w:rPr>
        <w:t>quia</w:t>
      </w:r>
      <w:proofErr w:type="spellEnd"/>
      <w:r w:rsidR="00EB6E26" w:rsidRPr="008B5F7B">
        <w:rPr>
          <w:rFonts w:ascii="Garamond" w:hAnsi="Garamond"/>
        </w:rPr>
        <w:t xml:space="preserve"> vulgo confusion hic &amp; error [end]” </w:t>
      </w:r>
    </w:p>
    <w:p w14:paraId="4861EFEA" w14:textId="53EB20FA" w:rsidR="003D5CDA" w:rsidRDefault="003D5CDA">
      <w:pPr>
        <w:rPr>
          <w:rFonts w:ascii="Garamond" w:hAnsi="Garamond"/>
        </w:rPr>
      </w:pPr>
    </w:p>
    <w:p w14:paraId="7E5D0988" w14:textId="77777777" w:rsidR="0007239F" w:rsidRPr="008B5F7B" w:rsidRDefault="0007239F">
      <w:pPr>
        <w:rPr>
          <w:rFonts w:ascii="Garamond" w:hAnsi="Garamond"/>
        </w:rPr>
      </w:pPr>
    </w:p>
    <w:p w14:paraId="5B2A84BB" w14:textId="6EC090F8" w:rsidR="00C169A7" w:rsidRDefault="00C169A7">
      <w:pPr>
        <w:rPr>
          <w:rFonts w:ascii="Garamond" w:hAnsi="Garamond"/>
          <w:b/>
          <w:bCs/>
        </w:rPr>
      </w:pPr>
      <w:r w:rsidRPr="008B5F7B">
        <w:rPr>
          <w:rFonts w:ascii="Garamond" w:hAnsi="Garamond"/>
          <w:b/>
          <w:bCs/>
        </w:rPr>
        <w:t xml:space="preserve">Reading #7: </w:t>
      </w:r>
      <w:r w:rsidR="008B5F7B" w:rsidRPr="008B5F7B">
        <w:rPr>
          <w:rFonts w:ascii="Garamond" w:hAnsi="Garamond"/>
          <w:b/>
          <w:bCs/>
        </w:rPr>
        <w:t>Four Kinds of Fate</w:t>
      </w:r>
    </w:p>
    <w:p w14:paraId="372DEA06" w14:textId="7777C816" w:rsidR="008B5F7B" w:rsidRDefault="008B5F7B">
      <w:pPr>
        <w:rPr>
          <w:rFonts w:ascii="Garamond" w:hAnsi="Garamond"/>
          <w:b/>
          <w:bCs/>
        </w:rPr>
      </w:pPr>
    </w:p>
    <w:p w14:paraId="4C1C1505" w14:textId="77777777" w:rsidR="008B5F7B" w:rsidRPr="008B5F7B" w:rsidRDefault="008B5F7B" w:rsidP="008B5F7B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Broader context: </w:t>
      </w:r>
    </w:p>
    <w:p w14:paraId="6C5F2DFD" w14:textId="77777777" w:rsidR="008B5F7B" w:rsidRPr="008B5F7B" w:rsidRDefault="008B5F7B" w:rsidP="008B5F7B">
      <w:pPr>
        <w:ind w:left="720"/>
        <w:rPr>
          <w:rFonts w:ascii="Garamond" w:hAnsi="Garamond"/>
        </w:rPr>
      </w:pPr>
    </w:p>
    <w:p w14:paraId="2CCFE0D1" w14:textId="2DA6843C" w:rsidR="0007239F" w:rsidRPr="008B5F7B" w:rsidRDefault="0007239F" w:rsidP="008B5F7B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• </w:t>
      </w:r>
      <w:r w:rsidR="0023561E">
        <w:rPr>
          <w:rFonts w:ascii="Garamond" w:hAnsi="Garamond"/>
        </w:rPr>
        <w:t xml:space="preserve">Seneca, </w:t>
      </w:r>
      <w:r w:rsidR="0023561E" w:rsidRPr="0010539E">
        <w:rPr>
          <w:rFonts w:ascii="Garamond" w:hAnsi="Garamond"/>
          <w:i/>
          <w:iCs/>
        </w:rPr>
        <w:t xml:space="preserve">De </w:t>
      </w:r>
      <w:proofErr w:type="spellStart"/>
      <w:r w:rsidR="0023561E" w:rsidRPr="0010539E">
        <w:rPr>
          <w:rFonts w:ascii="Garamond" w:hAnsi="Garamond"/>
          <w:i/>
          <w:iCs/>
        </w:rPr>
        <w:t>Providentia</w:t>
      </w:r>
      <w:proofErr w:type="spellEnd"/>
      <w:r w:rsidR="0023561E">
        <w:rPr>
          <w:rFonts w:ascii="Garamond" w:hAnsi="Garamond"/>
        </w:rPr>
        <w:t>/</w:t>
      </w:r>
      <w:r w:rsidR="0023561E" w:rsidRPr="000422C5">
        <w:rPr>
          <w:rFonts w:ascii="Garamond" w:hAnsi="Garamond"/>
          <w:i/>
          <w:iCs/>
        </w:rPr>
        <w:t>On Providence</w:t>
      </w:r>
      <w:r w:rsidR="0023561E">
        <w:rPr>
          <w:rFonts w:ascii="Garamond" w:hAnsi="Garamond"/>
        </w:rPr>
        <w:t xml:space="preserve">, available in Latin with facing English </w:t>
      </w:r>
      <w:hyperlink r:id="rId15" w:history="1">
        <w:r w:rsidR="0023561E" w:rsidRPr="0023561E">
          <w:rPr>
            <w:rStyle w:val="Hyperlink"/>
            <w:rFonts w:ascii="Garamond" w:hAnsi="Garamond"/>
          </w:rPr>
          <w:t>here</w:t>
        </w:r>
      </w:hyperlink>
      <w:r w:rsidR="0023561E">
        <w:rPr>
          <w:rFonts w:ascii="Garamond" w:hAnsi="Garamond"/>
        </w:rPr>
        <w:t xml:space="preserve">. </w:t>
      </w:r>
    </w:p>
    <w:p w14:paraId="4943E103" w14:textId="77777777" w:rsidR="008B5F7B" w:rsidRPr="008B5F7B" w:rsidRDefault="008B5F7B">
      <w:pPr>
        <w:rPr>
          <w:rFonts w:ascii="Garamond" w:hAnsi="Garamond"/>
          <w:b/>
          <w:bCs/>
        </w:rPr>
      </w:pPr>
    </w:p>
    <w:p w14:paraId="2D9F694A" w14:textId="77777777" w:rsidR="008B5F7B" w:rsidRPr="008B5F7B" w:rsidRDefault="008B5F7B" w:rsidP="008B5F7B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Latin reading: </w:t>
      </w:r>
    </w:p>
    <w:p w14:paraId="5796F580" w14:textId="77777777" w:rsidR="008B5F7B" w:rsidRPr="008B5F7B" w:rsidRDefault="008B5F7B" w:rsidP="008B5F7B">
      <w:pPr>
        <w:ind w:left="720"/>
        <w:rPr>
          <w:rFonts w:ascii="Garamond" w:hAnsi="Garamond"/>
        </w:rPr>
      </w:pPr>
    </w:p>
    <w:p w14:paraId="3A94ED1D" w14:textId="77777777" w:rsidR="0010539E" w:rsidRDefault="008B5F7B" w:rsidP="008B5F7B">
      <w:pPr>
        <w:ind w:left="720" w:firstLine="72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>, Book I, Chapter</w:t>
      </w:r>
      <w:r w:rsidR="0007239F">
        <w:rPr>
          <w:rFonts w:ascii="Garamond" w:hAnsi="Garamond"/>
        </w:rPr>
        <w:t xml:space="preserve"> 18</w:t>
      </w:r>
      <w:r w:rsidR="000F4867">
        <w:rPr>
          <w:rFonts w:ascii="Garamond" w:hAnsi="Garamond"/>
        </w:rPr>
        <w:t>, from the beginning on page 68 to “</w:t>
      </w:r>
      <w:proofErr w:type="spellStart"/>
      <w:r w:rsidR="000F4867">
        <w:rPr>
          <w:rFonts w:ascii="Garamond" w:hAnsi="Garamond"/>
        </w:rPr>
        <w:t>Fatum</w:t>
      </w:r>
      <w:proofErr w:type="spellEnd"/>
      <w:r w:rsidR="000F4867">
        <w:rPr>
          <w:rFonts w:ascii="Garamond" w:hAnsi="Garamond"/>
        </w:rPr>
        <w:t xml:space="preserve"> alias</w:t>
      </w:r>
    </w:p>
    <w:p w14:paraId="113C407C" w14:textId="35DB5692" w:rsidR="00AF5952" w:rsidRPr="008B5F7B" w:rsidRDefault="000F4867" w:rsidP="008B5F7B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Providentiam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ipsam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appellabant</w:t>
      </w:r>
      <w:proofErr w:type="spellEnd"/>
      <w:r>
        <w:rPr>
          <w:rFonts w:ascii="Garamond" w:hAnsi="Garamond"/>
        </w:rPr>
        <w:t xml:space="preserve">, alias Deum” on page 73.  </w:t>
      </w:r>
    </w:p>
    <w:p w14:paraId="1E657907" w14:textId="77777777" w:rsidR="008B5F7B" w:rsidRDefault="008B5F7B">
      <w:pPr>
        <w:rPr>
          <w:rFonts w:ascii="Garamond" w:hAnsi="Garamond"/>
          <w:b/>
          <w:bCs/>
        </w:rPr>
      </w:pPr>
    </w:p>
    <w:p w14:paraId="09288B82" w14:textId="42923B32" w:rsidR="008B5F7B" w:rsidRDefault="008B5F7B">
      <w:pPr>
        <w:rPr>
          <w:rFonts w:ascii="Garamond" w:hAnsi="Garamond"/>
          <w:b/>
          <w:bCs/>
        </w:rPr>
      </w:pPr>
    </w:p>
    <w:p w14:paraId="7A3E98CE" w14:textId="77777777" w:rsidR="0052243B" w:rsidRDefault="0052243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7EF5CD72" w14:textId="26789025" w:rsidR="000F4867" w:rsidRDefault="000F4867">
      <w:pPr>
        <w:rPr>
          <w:rFonts w:ascii="Garamond" w:hAnsi="Garamond"/>
          <w:b/>
          <w:bCs/>
        </w:rPr>
      </w:pPr>
      <w:r w:rsidRPr="008B5F7B">
        <w:rPr>
          <w:rFonts w:ascii="Garamond" w:hAnsi="Garamond"/>
          <w:b/>
          <w:bCs/>
        </w:rPr>
        <w:lastRenderedPageBreak/>
        <w:t>Reading #8:</w:t>
      </w:r>
      <w:r>
        <w:rPr>
          <w:rFonts w:ascii="Garamond" w:hAnsi="Garamond"/>
          <w:b/>
          <w:bCs/>
        </w:rPr>
        <w:t xml:space="preserve"> True Destiny Expounded </w:t>
      </w:r>
    </w:p>
    <w:p w14:paraId="123497A6" w14:textId="613148EF" w:rsidR="008B5F7B" w:rsidRDefault="008B5F7B">
      <w:pPr>
        <w:rPr>
          <w:rFonts w:ascii="Garamond" w:hAnsi="Garamond"/>
          <w:b/>
          <w:bCs/>
        </w:rPr>
      </w:pPr>
    </w:p>
    <w:p w14:paraId="43C1D428" w14:textId="77777777" w:rsidR="000F4867" w:rsidRPr="008B5F7B" w:rsidRDefault="000F4867" w:rsidP="000F4867">
      <w:pPr>
        <w:ind w:left="720"/>
        <w:rPr>
          <w:rFonts w:ascii="Garamond" w:hAnsi="Garamond"/>
        </w:rPr>
      </w:pPr>
      <w:r w:rsidRPr="008B5F7B">
        <w:rPr>
          <w:rFonts w:ascii="Garamond" w:hAnsi="Garamond"/>
        </w:rPr>
        <w:t xml:space="preserve">Broader context: </w:t>
      </w:r>
    </w:p>
    <w:p w14:paraId="7DF4C870" w14:textId="77777777" w:rsidR="000F4867" w:rsidRPr="008B5F7B" w:rsidRDefault="000F4867" w:rsidP="000F4867">
      <w:pPr>
        <w:ind w:left="720"/>
        <w:rPr>
          <w:rFonts w:ascii="Garamond" w:hAnsi="Garamond"/>
        </w:rPr>
      </w:pPr>
    </w:p>
    <w:p w14:paraId="25FDCBA5" w14:textId="3A92E4FA" w:rsidR="002F3330" w:rsidRDefault="00181019" w:rsidP="004150AE">
      <w:pPr>
        <w:ind w:left="1440"/>
        <w:rPr>
          <w:rFonts w:ascii="Garamond" w:hAnsi="Garamond"/>
        </w:rPr>
      </w:pPr>
      <w:r>
        <w:rPr>
          <w:rFonts w:ascii="Garamond" w:hAnsi="Garamond"/>
        </w:rPr>
        <w:t>• Ci</w:t>
      </w:r>
      <w:r w:rsidR="002F3330">
        <w:rPr>
          <w:rFonts w:ascii="Garamond" w:hAnsi="Garamond"/>
        </w:rPr>
        <w:t xml:space="preserve">cero, </w:t>
      </w:r>
      <w:r w:rsidR="002F3330" w:rsidRPr="002F3330">
        <w:rPr>
          <w:rFonts w:ascii="Garamond" w:hAnsi="Garamond"/>
          <w:i/>
          <w:iCs/>
        </w:rPr>
        <w:t xml:space="preserve">De </w:t>
      </w:r>
      <w:proofErr w:type="spellStart"/>
      <w:r w:rsidR="002F3330" w:rsidRPr="002F3330">
        <w:rPr>
          <w:rFonts w:ascii="Garamond" w:hAnsi="Garamond"/>
          <w:i/>
          <w:iCs/>
        </w:rPr>
        <w:t>Fato</w:t>
      </w:r>
      <w:proofErr w:type="spellEnd"/>
      <w:r w:rsidR="002F3330">
        <w:rPr>
          <w:rFonts w:ascii="Garamond" w:hAnsi="Garamond"/>
        </w:rPr>
        <w:t xml:space="preserve">, in Latin </w:t>
      </w:r>
      <w:hyperlink r:id="rId16" w:history="1">
        <w:r w:rsidR="002F3330" w:rsidRPr="002F3330">
          <w:rPr>
            <w:rStyle w:val="Hyperlink"/>
            <w:rFonts w:ascii="Garamond" w:hAnsi="Garamond"/>
          </w:rPr>
          <w:t>here</w:t>
        </w:r>
      </w:hyperlink>
      <w:r w:rsidR="002F3330">
        <w:rPr>
          <w:rFonts w:ascii="Garamond" w:hAnsi="Garamond"/>
        </w:rPr>
        <w:t xml:space="preserve">, in English </w:t>
      </w:r>
      <w:hyperlink r:id="rId17" w:history="1">
        <w:r w:rsidR="002F3330" w:rsidRPr="002F3330">
          <w:rPr>
            <w:rStyle w:val="Hyperlink"/>
            <w:rFonts w:ascii="Garamond" w:hAnsi="Garamond"/>
          </w:rPr>
          <w:t>here</w:t>
        </w:r>
      </w:hyperlink>
      <w:r w:rsidR="002F3330">
        <w:rPr>
          <w:rFonts w:ascii="Garamond" w:hAnsi="Garamond"/>
        </w:rPr>
        <w:t xml:space="preserve">. </w:t>
      </w:r>
    </w:p>
    <w:p w14:paraId="327EAF8C" w14:textId="77777777" w:rsidR="000F4867" w:rsidRPr="008B5F7B" w:rsidRDefault="000F4867" w:rsidP="000F4867">
      <w:pPr>
        <w:rPr>
          <w:rFonts w:ascii="Garamond" w:hAnsi="Garamond"/>
          <w:b/>
          <w:bCs/>
        </w:rPr>
      </w:pPr>
    </w:p>
    <w:p w14:paraId="41216B85" w14:textId="1519DC1B" w:rsidR="000F4867" w:rsidRPr="008B5F7B" w:rsidRDefault="000F4867" w:rsidP="0052243B">
      <w:pPr>
        <w:ind w:firstLine="720"/>
        <w:rPr>
          <w:rFonts w:ascii="Garamond" w:hAnsi="Garamond"/>
        </w:rPr>
      </w:pPr>
      <w:r w:rsidRPr="008B5F7B">
        <w:rPr>
          <w:rFonts w:ascii="Garamond" w:hAnsi="Garamond"/>
        </w:rPr>
        <w:t xml:space="preserve">Latin reading: </w:t>
      </w:r>
    </w:p>
    <w:p w14:paraId="3A26A91B" w14:textId="77777777" w:rsidR="000F4867" w:rsidRPr="008B5F7B" w:rsidRDefault="000F4867" w:rsidP="000F4867">
      <w:pPr>
        <w:ind w:left="720"/>
        <w:rPr>
          <w:rFonts w:ascii="Garamond" w:hAnsi="Garamond"/>
        </w:rPr>
      </w:pPr>
    </w:p>
    <w:p w14:paraId="783237D6" w14:textId="2D92A5CD" w:rsidR="000F4867" w:rsidRPr="008B5F7B" w:rsidRDefault="000F4867" w:rsidP="00FE770D">
      <w:pPr>
        <w:ind w:left="144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>, Book I, Chapter</w:t>
      </w:r>
      <w:r>
        <w:rPr>
          <w:rFonts w:ascii="Garamond" w:hAnsi="Garamond"/>
        </w:rPr>
        <w:t xml:space="preserve"> 19</w:t>
      </w:r>
      <w:r w:rsidR="00FE770D">
        <w:rPr>
          <w:rFonts w:ascii="Garamond" w:hAnsi="Garamond"/>
        </w:rPr>
        <w:t>, from the beginning on page 75 to “</w:t>
      </w:r>
      <w:proofErr w:type="spellStart"/>
      <w:r w:rsidR="00FE770D">
        <w:rPr>
          <w:rFonts w:ascii="Garamond" w:hAnsi="Garamond"/>
        </w:rPr>
        <w:t>necessario</w:t>
      </w:r>
      <w:proofErr w:type="spellEnd"/>
      <w:r w:rsidR="00FE770D">
        <w:rPr>
          <w:rFonts w:ascii="Garamond" w:hAnsi="Garamond"/>
        </w:rPr>
        <w:t xml:space="preserve"> omnia </w:t>
      </w:r>
      <w:proofErr w:type="spellStart"/>
      <w:r w:rsidR="00FE770D">
        <w:rPr>
          <w:rFonts w:ascii="Garamond" w:hAnsi="Garamond"/>
        </w:rPr>
        <w:t>fieri</w:t>
      </w:r>
      <w:proofErr w:type="spellEnd"/>
      <w:r w:rsidR="00FE770D">
        <w:rPr>
          <w:rFonts w:ascii="Garamond" w:hAnsi="Garamond"/>
        </w:rPr>
        <w:t xml:space="preserve"> </w:t>
      </w:r>
      <w:proofErr w:type="spellStart"/>
      <w:r w:rsidR="00FE770D">
        <w:rPr>
          <w:rFonts w:ascii="Garamond" w:hAnsi="Garamond"/>
        </w:rPr>
        <w:t>quae</w:t>
      </w:r>
      <w:proofErr w:type="spellEnd"/>
      <w:r w:rsidR="00FE770D">
        <w:rPr>
          <w:rFonts w:ascii="Garamond" w:hAnsi="Garamond"/>
        </w:rPr>
        <w:t xml:space="preserve"> </w:t>
      </w:r>
      <w:proofErr w:type="spellStart"/>
      <w:r w:rsidR="00FE770D">
        <w:rPr>
          <w:rFonts w:ascii="Garamond" w:hAnsi="Garamond"/>
        </w:rPr>
        <w:t>Fato</w:t>
      </w:r>
      <w:proofErr w:type="spellEnd"/>
      <w:r w:rsidR="00FE770D">
        <w:rPr>
          <w:rFonts w:ascii="Garamond" w:hAnsi="Garamond"/>
        </w:rPr>
        <w:t xml:space="preserve"> </w:t>
      </w:r>
      <w:proofErr w:type="spellStart"/>
      <w:r w:rsidR="00FE770D">
        <w:rPr>
          <w:rFonts w:ascii="Garamond" w:hAnsi="Garamond"/>
        </w:rPr>
        <w:t>fiunt</w:t>
      </w:r>
      <w:proofErr w:type="spellEnd"/>
      <w:r w:rsidR="00FE770D">
        <w:rPr>
          <w:rFonts w:ascii="Garamond" w:hAnsi="Garamond"/>
        </w:rPr>
        <w:t>” on page 79.</w:t>
      </w:r>
    </w:p>
    <w:p w14:paraId="39951470" w14:textId="77777777" w:rsidR="000F4867" w:rsidRDefault="000F4867" w:rsidP="000F4867">
      <w:pPr>
        <w:rPr>
          <w:rFonts w:ascii="Garamond" w:hAnsi="Garamond"/>
          <w:b/>
          <w:bCs/>
        </w:rPr>
      </w:pPr>
    </w:p>
    <w:p w14:paraId="64C3B9F5" w14:textId="77777777" w:rsidR="000F4867" w:rsidRDefault="000F4867">
      <w:pPr>
        <w:rPr>
          <w:rFonts w:ascii="Garamond" w:hAnsi="Garamond"/>
          <w:b/>
          <w:bCs/>
        </w:rPr>
      </w:pPr>
    </w:p>
    <w:p w14:paraId="477E9AC2" w14:textId="7D45A3BF" w:rsidR="0030611B" w:rsidRDefault="00C169A7">
      <w:pPr>
        <w:rPr>
          <w:rFonts w:ascii="Garamond" w:hAnsi="Garamond"/>
          <w:b/>
          <w:bCs/>
        </w:rPr>
      </w:pPr>
      <w:r w:rsidRPr="008B5F7B">
        <w:rPr>
          <w:rFonts w:ascii="Garamond" w:hAnsi="Garamond"/>
          <w:b/>
          <w:bCs/>
        </w:rPr>
        <w:t>Reading #</w:t>
      </w:r>
      <w:r w:rsidR="00FE770D">
        <w:rPr>
          <w:rFonts w:ascii="Garamond" w:hAnsi="Garamond"/>
          <w:b/>
          <w:bCs/>
        </w:rPr>
        <w:t>9</w:t>
      </w:r>
      <w:r w:rsidRPr="008B5F7B">
        <w:rPr>
          <w:rFonts w:ascii="Garamond" w:hAnsi="Garamond"/>
          <w:b/>
          <w:bCs/>
        </w:rPr>
        <w:t xml:space="preserve">: </w:t>
      </w:r>
      <w:r w:rsidR="0030611B">
        <w:rPr>
          <w:rFonts w:ascii="Garamond" w:hAnsi="Garamond"/>
          <w:b/>
          <w:bCs/>
        </w:rPr>
        <w:t>Distinguished from Stoic Destiny</w:t>
      </w:r>
    </w:p>
    <w:p w14:paraId="32241EB8" w14:textId="77777777" w:rsidR="0030611B" w:rsidRPr="0030611B" w:rsidRDefault="0030611B">
      <w:pPr>
        <w:rPr>
          <w:rFonts w:ascii="Garamond" w:hAnsi="Garamond"/>
        </w:rPr>
      </w:pPr>
    </w:p>
    <w:p w14:paraId="6C12F09C" w14:textId="031D596C" w:rsidR="0030611B" w:rsidRDefault="0030611B" w:rsidP="002F3330">
      <w:pPr>
        <w:ind w:firstLine="720"/>
        <w:rPr>
          <w:rFonts w:ascii="Garamond" w:hAnsi="Garamond"/>
        </w:rPr>
      </w:pPr>
      <w:r w:rsidRPr="002F3330">
        <w:rPr>
          <w:rFonts w:ascii="Garamond" w:hAnsi="Garamond"/>
        </w:rPr>
        <w:t>Broader context:</w:t>
      </w:r>
      <w:r w:rsidRPr="0030611B">
        <w:rPr>
          <w:rFonts w:ascii="Garamond" w:hAnsi="Garamond"/>
        </w:rPr>
        <w:t xml:space="preserve"> </w:t>
      </w:r>
    </w:p>
    <w:p w14:paraId="17FC2DBF" w14:textId="4073C3FE" w:rsidR="002F3330" w:rsidRDefault="002F3330" w:rsidP="002F3330">
      <w:pPr>
        <w:ind w:firstLine="720"/>
        <w:rPr>
          <w:rFonts w:ascii="Garamond" w:hAnsi="Garamond"/>
        </w:rPr>
      </w:pPr>
    </w:p>
    <w:p w14:paraId="196F4F7D" w14:textId="77777777" w:rsidR="002F3330" w:rsidRPr="008B5F7B" w:rsidRDefault="002F3330" w:rsidP="002F3330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• Augustine, </w:t>
      </w:r>
      <w:r w:rsidRPr="0007239F">
        <w:rPr>
          <w:rFonts w:ascii="Garamond" w:hAnsi="Garamond"/>
          <w:i/>
          <w:iCs/>
        </w:rPr>
        <w:t>City of God</w:t>
      </w:r>
      <w:r>
        <w:rPr>
          <w:rFonts w:ascii="Garamond" w:hAnsi="Garamond"/>
        </w:rPr>
        <w:t xml:space="preserve">, Book V, sections 8-11, in Latin </w:t>
      </w:r>
      <w:hyperlink r:id="rId18" w:history="1">
        <w:r w:rsidRPr="002F3330">
          <w:rPr>
            <w:rStyle w:val="Hyperlink"/>
            <w:rFonts w:ascii="Garamond" w:hAnsi="Garamond"/>
          </w:rPr>
          <w:t>here</w:t>
        </w:r>
      </w:hyperlink>
      <w:r>
        <w:rPr>
          <w:rFonts w:ascii="Garamond" w:hAnsi="Garamond"/>
        </w:rPr>
        <w:t xml:space="preserve">, in English </w:t>
      </w:r>
      <w:hyperlink r:id="rId19" w:anchor="Page_177" w:history="1">
        <w:r w:rsidRPr="0007239F">
          <w:rPr>
            <w:rStyle w:val="Hyperlink"/>
            <w:rFonts w:ascii="Garamond" w:hAnsi="Garamond"/>
          </w:rPr>
          <w:t>here</w:t>
        </w:r>
      </w:hyperlink>
      <w:r>
        <w:rPr>
          <w:rFonts w:ascii="Garamond" w:hAnsi="Garamond"/>
        </w:rPr>
        <w:t xml:space="preserve">. </w:t>
      </w:r>
    </w:p>
    <w:p w14:paraId="3432BC51" w14:textId="77777777" w:rsidR="002F3330" w:rsidRPr="0030611B" w:rsidRDefault="002F3330" w:rsidP="002F3330">
      <w:pPr>
        <w:ind w:firstLine="720"/>
        <w:rPr>
          <w:rFonts w:ascii="Garamond" w:hAnsi="Garamond"/>
        </w:rPr>
      </w:pPr>
    </w:p>
    <w:p w14:paraId="51D2ABA3" w14:textId="70F4E392" w:rsidR="0030611B" w:rsidRDefault="0030611B" w:rsidP="002456F2">
      <w:pPr>
        <w:ind w:firstLine="720"/>
        <w:rPr>
          <w:rFonts w:ascii="Garamond" w:hAnsi="Garamond"/>
        </w:rPr>
      </w:pPr>
      <w:r w:rsidRPr="0030611B">
        <w:rPr>
          <w:rFonts w:ascii="Garamond" w:hAnsi="Garamond"/>
        </w:rPr>
        <w:t xml:space="preserve">Latin reading: </w:t>
      </w:r>
    </w:p>
    <w:p w14:paraId="7DCB5E62" w14:textId="77777777" w:rsidR="002456F2" w:rsidRDefault="002456F2">
      <w:pPr>
        <w:rPr>
          <w:rFonts w:ascii="Garamond" w:hAnsi="Garamond"/>
        </w:rPr>
      </w:pPr>
    </w:p>
    <w:p w14:paraId="45FF5F39" w14:textId="1D7B3F62" w:rsidR="002456F2" w:rsidRPr="008B5F7B" w:rsidRDefault="002456F2" w:rsidP="002456F2">
      <w:pPr>
        <w:ind w:left="144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>, Book I, Chapter</w:t>
      </w:r>
      <w:r>
        <w:rPr>
          <w:rFonts w:ascii="Garamond" w:hAnsi="Garamond"/>
        </w:rPr>
        <w:t xml:space="preserve"> 20, from the beginning on page 80 to “à </w:t>
      </w:r>
      <w:proofErr w:type="spellStart"/>
      <w:r>
        <w:rPr>
          <w:rFonts w:ascii="Garamond" w:hAnsi="Garamond"/>
        </w:rPr>
        <w:t>te</w:t>
      </w:r>
      <w:proofErr w:type="spellEnd"/>
      <w:r>
        <w:rPr>
          <w:rFonts w:ascii="Garamond" w:hAnsi="Garamond"/>
        </w:rPr>
        <w:t xml:space="preserve"> &amp; in </w:t>
      </w:r>
      <w:proofErr w:type="spellStart"/>
      <w:r>
        <w:rPr>
          <w:rFonts w:ascii="Garamond" w:hAnsi="Garamond"/>
        </w:rPr>
        <w:t>te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quòd</w:t>
      </w:r>
      <w:proofErr w:type="spellEnd"/>
      <w:r>
        <w:rPr>
          <w:rFonts w:ascii="Garamond" w:hAnsi="Garamond"/>
        </w:rPr>
        <w:t xml:space="preserve"> ad malum” (just before (“Denique </w:t>
      </w:r>
      <w:proofErr w:type="spellStart"/>
      <w:r>
        <w:rPr>
          <w:rFonts w:ascii="Garamond" w:hAnsi="Garamond"/>
        </w:rPr>
        <w:t>ut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concludam</w:t>
      </w:r>
      <w:proofErr w:type="spellEnd"/>
      <w:r>
        <w:rPr>
          <w:rFonts w:ascii="Garamond" w:hAnsi="Garamond"/>
        </w:rPr>
        <w:t xml:space="preserve">”) on page 84. </w:t>
      </w:r>
    </w:p>
    <w:p w14:paraId="298DF511" w14:textId="77777777" w:rsidR="002456F2" w:rsidRPr="0030611B" w:rsidRDefault="002456F2">
      <w:pPr>
        <w:rPr>
          <w:rFonts w:ascii="Garamond" w:hAnsi="Garamond"/>
        </w:rPr>
      </w:pPr>
    </w:p>
    <w:p w14:paraId="1762F666" w14:textId="4A936818" w:rsidR="0030611B" w:rsidRPr="0030611B" w:rsidRDefault="0030611B">
      <w:pPr>
        <w:rPr>
          <w:rFonts w:ascii="Garamond" w:hAnsi="Garamond"/>
        </w:rPr>
      </w:pPr>
    </w:p>
    <w:p w14:paraId="140D2DAC" w14:textId="589DE7DD" w:rsidR="0030611B" w:rsidRPr="0030611B" w:rsidRDefault="0030611B">
      <w:pPr>
        <w:rPr>
          <w:rFonts w:ascii="Garamond" w:hAnsi="Garamond"/>
        </w:rPr>
      </w:pPr>
    </w:p>
    <w:p w14:paraId="0290C87A" w14:textId="1559316B" w:rsidR="009B6E1D" w:rsidRPr="004150AE" w:rsidRDefault="009B6E1D">
      <w:pPr>
        <w:rPr>
          <w:rFonts w:ascii="Garamond" w:hAnsi="Garamond"/>
          <w:b/>
          <w:bCs/>
        </w:rPr>
      </w:pPr>
      <w:r w:rsidRPr="004150AE">
        <w:rPr>
          <w:rFonts w:ascii="Garamond" w:hAnsi="Garamond"/>
          <w:b/>
          <w:bCs/>
        </w:rPr>
        <w:t xml:space="preserve">Reading #10: </w:t>
      </w:r>
      <w:r w:rsidR="004150AE">
        <w:rPr>
          <w:rFonts w:ascii="Garamond" w:hAnsi="Garamond"/>
          <w:b/>
          <w:bCs/>
        </w:rPr>
        <w:t>The Refuge of Necessity</w:t>
      </w:r>
    </w:p>
    <w:p w14:paraId="5FFB0531" w14:textId="446C4945" w:rsidR="009B6E1D" w:rsidRDefault="009B6E1D">
      <w:pPr>
        <w:rPr>
          <w:rFonts w:ascii="Garamond" w:hAnsi="Garamond"/>
        </w:rPr>
      </w:pPr>
    </w:p>
    <w:p w14:paraId="0051F042" w14:textId="77777777" w:rsidR="002F3330" w:rsidRDefault="00B01C9B" w:rsidP="004150AE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Broader context: </w:t>
      </w:r>
    </w:p>
    <w:p w14:paraId="1AB2C548" w14:textId="77777777" w:rsidR="002F3330" w:rsidRDefault="002F3330" w:rsidP="004150AE">
      <w:pPr>
        <w:ind w:left="720"/>
        <w:rPr>
          <w:rFonts w:ascii="Garamond" w:hAnsi="Garamond"/>
        </w:rPr>
      </w:pPr>
    </w:p>
    <w:p w14:paraId="06E84879" w14:textId="57472ACE" w:rsidR="00B01C9B" w:rsidRDefault="002F3330" w:rsidP="002F3330">
      <w:pPr>
        <w:ind w:left="1440"/>
        <w:rPr>
          <w:rFonts w:ascii="Garamond" w:hAnsi="Garamond"/>
        </w:rPr>
      </w:pPr>
      <w:r>
        <w:rPr>
          <w:rFonts w:ascii="Garamond" w:hAnsi="Garamond"/>
        </w:rPr>
        <w:t>•</w:t>
      </w:r>
      <w:r w:rsidR="00B01C9B" w:rsidRPr="005E31A7">
        <w:rPr>
          <w:rFonts w:ascii="Garamond" w:hAnsi="Garamond"/>
          <w:i/>
          <w:iCs/>
        </w:rPr>
        <w:t xml:space="preserve">The Fate of the </w:t>
      </w:r>
      <w:proofErr w:type="spellStart"/>
      <w:r w:rsidR="00B01C9B" w:rsidRPr="005E31A7">
        <w:rPr>
          <w:rFonts w:ascii="Garamond" w:hAnsi="Garamond"/>
          <w:i/>
          <w:iCs/>
        </w:rPr>
        <w:t>Antientes</w:t>
      </w:r>
      <w:proofErr w:type="spellEnd"/>
      <w:r w:rsidR="00B01C9B">
        <w:rPr>
          <w:rFonts w:ascii="Garamond" w:hAnsi="Garamond"/>
        </w:rPr>
        <w:t xml:space="preserve">, extract from Lipsius’s </w:t>
      </w:r>
      <w:proofErr w:type="spellStart"/>
      <w:r w:rsidR="00B01C9B" w:rsidRPr="002668D7">
        <w:rPr>
          <w:rFonts w:ascii="Garamond" w:hAnsi="Garamond"/>
          <w:i/>
          <w:iCs/>
        </w:rPr>
        <w:t>Physiologiae</w:t>
      </w:r>
      <w:proofErr w:type="spellEnd"/>
      <w:r w:rsidR="00B01C9B" w:rsidRPr="002668D7">
        <w:rPr>
          <w:rFonts w:ascii="Garamond" w:hAnsi="Garamond"/>
          <w:i/>
          <w:iCs/>
        </w:rPr>
        <w:t xml:space="preserve"> </w:t>
      </w:r>
      <w:proofErr w:type="spellStart"/>
      <w:r w:rsidR="00B01C9B" w:rsidRPr="002668D7">
        <w:rPr>
          <w:rFonts w:ascii="Garamond" w:hAnsi="Garamond"/>
          <w:i/>
          <w:iCs/>
        </w:rPr>
        <w:t>Stoicorum</w:t>
      </w:r>
      <w:proofErr w:type="spellEnd"/>
      <w:r w:rsidR="00B01C9B">
        <w:rPr>
          <w:rFonts w:ascii="Garamond" w:hAnsi="Garamond"/>
        </w:rPr>
        <w:t xml:space="preserve"> 1.12</w:t>
      </w:r>
      <w:r>
        <w:rPr>
          <w:rFonts w:ascii="Garamond" w:hAnsi="Garamond"/>
        </w:rPr>
        <w:t xml:space="preserve">, </w:t>
      </w:r>
      <w:r w:rsidR="004150AE">
        <w:rPr>
          <w:rFonts w:ascii="Garamond" w:hAnsi="Garamond"/>
        </w:rPr>
        <w:t xml:space="preserve">Latin text and English translation by </w:t>
      </w:r>
      <w:proofErr w:type="spellStart"/>
      <w:r w:rsidR="00B01C9B">
        <w:rPr>
          <w:rFonts w:ascii="Garamond" w:hAnsi="Garamond"/>
        </w:rPr>
        <w:t>Zanchius</w:t>
      </w:r>
      <w:proofErr w:type="spellEnd"/>
      <w:r w:rsidR="00B01C9B">
        <w:rPr>
          <w:rFonts w:ascii="Garamond" w:hAnsi="Garamond"/>
        </w:rPr>
        <w:t xml:space="preserve"> </w:t>
      </w:r>
      <w:r w:rsidR="004150AE">
        <w:rPr>
          <w:rFonts w:ascii="Garamond" w:hAnsi="Garamond"/>
        </w:rPr>
        <w:t xml:space="preserve">available </w:t>
      </w:r>
      <w:hyperlink r:id="rId20" w:history="1">
        <w:r w:rsidR="004150AE" w:rsidRPr="004150AE">
          <w:rPr>
            <w:rStyle w:val="Hyperlink"/>
            <w:rFonts w:ascii="Garamond" w:hAnsi="Garamond"/>
          </w:rPr>
          <w:t>here</w:t>
        </w:r>
      </w:hyperlink>
      <w:r w:rsidR="004150AE">
        <w:rPr>
          <w:rFonts w:ascii="Garamond" w:hAnsi="Garamond"/>
        </w:rPr>
        <w:t xml:space="preserve">. </w:t>
      </w:r>
    </w:p>
    <w:p w14:paraId="0943BE4D" w14:textId="77777777" w:rsidR="00B01C9B" w:rsidRDefault="00B01C9B">
      <w:pPr>
        <w:rPr>
          <w:rFonts w:ascii="Garamond" w:hAnsi="Garamond"/>
        </w:rPr>
      </w:pPr>
    </w:p>
    <w:p w14:paraId="5DAD33BE" w14:textId="58A6D883" w:rsidR="002A6DEA" w:rsidRDefault="002A6DEA">
      <w:pPr>
        <w:rPr>
          <w:rFonts w:ascii="Garamond" w:hAnsi="Garamond"/>
        </w:rPr>
      </w:pPr>
    </w:p>
    <w:p w14:paraId="3B9D525D" w14:textId="77777777" w:rsidR="002A6DEA" w:rsidRDefault="002A6DEA" w:rsidP="002A6DEA">
      <w:pPr>
        <w:ind w:firstLine="720"/>
        <w:rPr>
          <w:rFonts w:ascii="Garamond" w:hAnsi="Garamond"/>
        </w:rPr>
      </w:pPr>
      <w:r w:rsidRPr="0030611B">
        <w:rPr>
          <w:rFonts w:ascii="Garamond" w:hAnsi="Garamond"/>
        </w:rPr>
        <w:t xml:space="preserve">Latin reading: </w:t>
      </w:r>
    </w:p>
    <w:p w14:paraId="1D6D8145" w14:textId="77777777" w:rsidR="002A6DEA" w:rsidRDefault="002A6DEA" w:rsidP="002A6DEA">
      <w:pPr>
        <w:rPr>
          <w:rFonts w:ascii="Garamond" w:hAnsi="Garamond"/>
        </w:rPr>
      </w:pPr>
    </w:p>
    <w:p w14:paraId="0D04F27C" w14:textId="62AD01C7" w:rsidR="002A6DEA" w:rsidRPr="008B5F7B" w:rsidRDefault="002A6DEA" w:rsidP="002A6DEA">
      <w:pPr>
        <w:ind w:left="144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>, Book I, Chapter</w:t>
      </w:r>
      <w:r>
        <w:rPr>
          <w:rFonts w:ascii="Garamond" w:hAnsi="Garamond"/>
        </w:rPr>
        <w:t xml:space="preserve"> 21</w:t>
      </w:r>
    </w:p>
    <w:p w14:paraId="13CD074A" w14:textId="77777777" w:rsidR="002A6DEA" w:rsidRDefault="002A6DEA">
      <w:pPr>
        <w:rPr>
          <w:rFonts w:ascii="Garamond" w:hAnsi="Garamond"/>
        </w:rPr>
      </w:pPr>
    </w:p>
    <w:p w14:paraId="56B5225F" w14:textId="7DF4749E" w:rsidR="009B6E1D" w:rsidRDefault="009B6E1D">
      <w:pPr>
        <w:rPr>
          <w:rFonts w:ascii="Garamond" w:hAnsi="Garamond"/>
        </w:rPr>
      </w:pPr>
    </w:p>
    <w:p w14:paraId="3B436A0B" w14:textId="77777777" w:rsidR="0052243B" w:rsidRDefault="0052243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262AD6FF" w14:textId="1C1DB8B3" w:rsidR="009B6E1D" w:rsidRPr="004150AE" w:rsidRDefault="009B6E1D">
      <w:pPr>
        <w:rPr>
          <w:rFonts w:ascii="Garamond" w:hAnsi="Garamond"/>
          <w:b/>
          <w:bCs/>
        </w:rPr>
      </w:pPr>
      <w:r w:rsidRPr="004150AE">
        <w:rPr>
          <w:rFonts w:ascii="Garamond" w:hAnsi="Garamond"/>
          <w:b/>
          <w:bCs/>
        </w:rPr>
        <w:lastRenderedPageBreak/>
        <w:t>Reading #11</w:t>
      </w:r>
      <w:r w:rsidR="004150AE">
        <w:rPr>
          <w:rFonts w:ascii="Garamond" w:hAnsi="Garamond"/>
          <w:b/>
          <w:bCs/>
        </w:rPr>
        <w:t xml:space="preserve">: The Lazy Argument? </w:t>
      </w:r>
    </w:p>
    <w:p w14:paraId="71CCC518" w14:textId="77777777" w:rsidR="002A6DEA" w:rsidRDefault="002A6DEA" w:rsidP="002A6DEA">
      <w:pPr>
        <w:ind w:firstLine="720"/>
        <w:rPr>
          <w:rFonts w:ascii="Garamond" w:hAnsi="Garamond"/>
        </w:rPr>
      </w:pPr>
    </w:p>
    <w:p w14:paraId="7C4AFCCB" w14:textId="3BBE69DF" w:rsidR="005E31A7" w:rsidRDefault="005E31A7" w:rsidP="002A6DEA">
      <w:pPr>
        <w:ind w:firstLine="720"/>
        <w:rPr>
          <w:rFonts w:ascii="Garamond" w:hAnsi="Garamond"/>
        </w:rPr>
      </w:pPr>
    </w:p>
    <w:p w14:paraId="7F3C4894" w14:textId="77777777" w:rsidR="00467F22" w:rsidRDefault="004150AE" w:rsidP="002A6DEA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Broader context: </w:t>
      </w:r>
    </w:p>
    <w:p w14:paraId="4EF2FF1D" w14:textId="77777777" w:rsidR="00467F22" w:rsidRDefault="00467F22" w:rsidP="002A6DEA">
      <w:pPr>
        <w:ind w:firstLine="720"/>
        <w:rPr>
          <w:rFonts w:ascii="Garamond" w:hAnsi="Garamond"/>
        </w:rPr>
      </w:pPr>
    </w:p>
    <w:p w14:paraId="0A6589C8" w14:textId="2115766B" w:rsidR="00467F22" w:rsidRDefault="00467F22" w:rsidP="00467F22">
      <w:pPr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• Michel de Montaigne, </w:t>
      </w:r>
      <w:r w:rsidRPr="006C644B">
        <w:rPr>
          <w:rFonts w:ascii="Garamond" w:hAnsi="Garamond"/>
          <w:i/>
          <w:iCs/>
        </w:rPr>
        <w:t>Essays</w:t>
      </w:r>
      <w:r>
        <w:rPr>
          <w:rFonts w:ascii="Garamond" w:hAnsi="Garamond"/>
        </w:rPr>
        <w:t xml:space="preserve"> 3.10, </w:t>
      </w:r>
      <w:r w:rsidRPr="006C644B">
        <w:rPr>
          <w:rFonts w:ascii="Garamond" w:hAnsi="Garamond"/>
          <w:i/>
          <w:iCs/>
        </w:rPr>
        <w:t>Of Managing the Will</w:t>
      </w:r>
      <w:r>
        <w:rPr>
          <w:rFonts w:ascii="Garamond" w:hAnsi="Garamond"/>
        </w:rPr>
        <w:t xml:space="preserve">, available in English </w:t>
      </w:r>
      <w:hyperlink r:id="rId21" w:anchor="link2HCH0012" w:history="1">
        <w:r w:rsidRPr="00467F22">
          <w:rPr>
            <w:rStyle w:val="Hyperlink"/>
            <w:rFonts w:ascii="Garamond" w:hAnsi="Garamond"/>
          </w:rPr>
          <w:t>here</w:t>
        </w:r>
      </w:hyperlink>
      <w:r>
        <w:rPr>
          <w:rFonts w:ascii="Garamond" w:hAnsi="Garamond"/>
        </w:rPr>
        <w:t>.</w:t>
      </w:r>
    </w:p>
    <w:p w14:paraId="26FAAB63" w14:textId="77777777" w:rsidR="00467F22" w:rsidRDefault="00467F22" w:rsidP="002A6DEA">
      <w:pPr>
        <w:ind w:firstLine="720"/>
        <w:rPr>
          <w:rFonts w:ascii="Garamond" w:hAnsi="Garamond"/>
        </w:rPr>
      </w:pPr>
    </w:p>
    <w:p w14:paraId="12F052ED" w14:textId="180D701B" w:rsidR="00B01C9B" w:rsidRDefault="00467F22" w:rsidP="00467F22">
      <w:pPr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• Blaise Pascal, Conversation of Pascal with M. De </w:t>
      </w:r>
      <w:proofErr w:type="spellStart"/>
      <w:r>
        <w:rPr>
          <w:rFonts w:ascii="Garamond" w:hAnsi="Garamond"/>
        </w:rPr>
        <w:t>Saci</w:t>
      </w:r>
      <w:proofErr w:type="spellEnd"/>
      <w:r>
        <w:rPr>
          <w:rFonts w:ascii="Garamond" w:hAnsi="Garamond"/>
        </w:rPr>
        <w:t xml:space="preserve"> on Epictetus and Montaigne, available in English </w:t>
      </w:r>
      <w:hyperlink r:id="rId22" w:history="1">
        <w:r w:rsidRPr="00467F22">
          <w:rPr>
            <w:rStyle w:val="Hyperlink"/>
            <w:rFonts w:ascii="Garamond" w:hAnsi="Garamond"/>
          </w:rPr>
          <w:t>here</w:t>
        </w:r>
      </w:hyperlink>
      <w:r>
        <w:rPr>
          <w:rFonts w:ascii="Garamond" w:hAnsi="Garamond"/>
        </w:rPr>
        <w:t xml:space="preserve">. </w:t>
      </w:r>
    </w:p>
    <w:p w14:paraId="35B46D88" w14:textId="77777777" w:rsidR="00605F3B" w:rsidRDefault="00605F3B" w:rsidP="002A6DEA">
      <w:pPr>
        <w:ind w:firstLine="720"/>
        <w:rPr>
          <w:rFonts w:ascii="Garamond" w:hAnsi="Garamond"/>
        </w:rPr>
      </w:pPr>
    </w:p>
    <w:p w14:paraId="73E6227F" w14:textId="63F47EE1" w:rsidR="002A6DEA" w:rsidRDefault="002A6DEA" w:rsidP="002A6DEA">
      <w:pPr>
        <w:ind w:firstLine="720"/>
        <w:rPr>
          <w:rFonts w:ascii="Garamond" w:hAnsi="Garamond"/>
        </w:rPr>
      </w:pPr>
      <w:r w:rsidRPr="0030611B">
        <w:rPr>
          <w:rFonts w:ascii="Garamond" w:hAnsi="Garamond"/>
        </w:rPr>
        <w:t xml:space="preserve">Latin reading: </w:t>
      </w:r>
    </w:p>
    <w:p w14:paraId="5EC65500" w14:textId="77777777" w:rsidR="002A6DEA" w:rsidRDefault="002A6DEA" w:rsidP="002A6DEA">
      <w:pPr>
        <w:rPr>
          <w:rFonts w:ascii="Garamond" w:hAnsi="Garamond"/>
        </w:rPr>
      </w:pPr>
    </w:p>
    <w:p w14:paraId="79B7CC5E" w14:textId="42D0EBD7" w:rsidR="002A6DEA" w:rsidRPr="008B5F7B" w:rsidRDefault="002A6DEA" w:rsidP="002A6DEA">
      <w:pPr>
        <w:ind w:left="1440"/>
        <w:rPr>
          <w:rFonts w:ascii="Garamond" w:hAnsi="Garamond"/>
        </w:rPr>
      </w:pPr>
      <w:r w:rsidRPr="008B5F7B">
        <w:rPr>
          <w:rFonts w:ascii="Garamond" w:hAnsi="Garamond"/>
        </w:rPr>
        <w:t xml:space="preserve">• </w:t>
      </w:r>
      <w:r w:rsidRPr="008B5F7B">
        <w:rPr>
          <w:rFonts w:ascii="Garamond" w:hAnsi="Garamond"/>
          <w:i/>
          <w:iCs/>
        </w:rPr>
        <w:t>De Constantia</w:t>
      </w:r>
      <w:r w:rsidRPr="008B5F7B">
        <w:rPr>
          <w:rFonts w:ascii="Garamond" w:hAnsi="Garamond"/>
        </w:rPr>
        <w:t>, Book I, Chapter</w:t>
      </w:r>
      <w:r>
        <w:rPr>
          <w:rFonts w:ascii="Garamond" w:hAnsi="Garamond"/>
        </w:rPr>
        <w:t xml:space="preserve"> 22, from the beginning on page 88 to </w:t>
      </w:r>
      <w:r w:rsidR="00605F3B">
        <w:rPr>
          <w:rFonts w:ascii="Garamond" w:hAnsi="Garamond"/>
        </w:rPr>
        <w:t>“</w:t>
      </w:r>
      <w:proofErr w:type="spellStart"/>
      <w:r w:rsidR="00605F3B">
        <w:rPr>
          <w:rFonts w:ascii="Garamond" w:hAnsi="Garamond"/>
        </w:rPr>
        <w:t>Quae</w:t>
      </w:r>
      <w:proofErr w:type="spellEnd"/>
      <w:r w:rsidR="00605F3B">
        <w:rPr>
          <w:rFonts w:ascii="Garamond" w:hAnsi="Garamond"/>
        </w:rPr>
        <w:t xml:space="preserve"> </w:t>
      </w:r>
      <w:proofErr w:type="spellStart"/>
      <w:r w:rsidR="00605F3B">
        <w:rPr>
          <w:rFonts w:ascii="Garamond" w:hAnsi="Garamond"/>
        </w:rPr>
        <w:t>nunc</w:t>
      </w:r>
      <w:proofErr w:type="spellEnd"/>
      <w:r w:rsidR="00605F3B">
        <w:rPr>
          <w:rFonts w:ascii="Garamond" w:hAnsi="Garamond"/>
        </w:rPr>
        <w:t xml:space="preserve"> </w:t>
      </w:r>
      <w:proofErr w:type="spellStart"/>
      <w:r w:rsidR="00605F3B">
        <w:rPr>
          <w:rFonts w:ascii="Garamond" w:hAnsi="Garamond"/>
        </w:rPr>
        <w:t>periit</w:t>
      </w:r>
      <w:proofErr w:type="spellEnd"/>
      <w:r w:rsidR="00605F3B">
        <w:rPr>
          <w:rFonts w:ascii="Garamond" w:hAnsi="Garamond"/>
        </w:rPr>
        <w:t xml:space="preserve"> </w:t>
      </w:r>
      <w:proofErr w:type="spellStart"/>
      <w:r w:rsidR="00605F3B">
        <w:rPr>
          <w:rFonts w:ascii="Garamond" w:hAnsi="Garamond"/>
        </w:rPr>
        <w:t>libertas</w:t>
      </w:r>
      <w:proofErr w:type="spellEnd"/>
      <w:r w:rsidR="00605F3B">
        <w:rPr>
          <w:rFonts w:ascii="Garamond" w:hAnsi="Garamond"/>
        </w:rPr>
        <w:t xml:space="preserve">, </w:t>
      </w:r>
      <w:proofErr w:type="spellStart"/>
      <w:r w:rsidR="00605F3B">
        <w:rPr>
          <w:rFonts w:ascii="Garamond" w:hAnsi="Garamond"/>
        </w:rPr>
        <w:t>reviviscere</w:t>
      </w:r>
      <w:proofErr w:type="spellEnd"/>
      <w:r w:rsidR="00605F3B">
        <w:rPr>
          <w:rFonts w:ascii="Garamond" w:hAnsi="Garamond"/>
        </w:rPr>
        <w:t xml:space="preserve"> </w:t>
      </w:r>
      <w:proofErr w:type="spellStart"/>
      <w:r w:rsidR="00605F3B">
        <w:rPr>
          <w:rFonts w:ascii="Garamond" w:hAnsi="Garamond"/>
        </w:rPr>
        <w:t>potest</w:t>
      </w:r>
      <w:proofErr w:type="spellEnd"/>
      <w:r w:rsidR="00605F3B">
        <w:rPr>
          <w:rFonts w:ascii="Garamond" w:hAnsi="Garamond"/>
        </w:rPr>
        <w:t xml:space="preserve">: &amp; patria que </w:t>
      </w:r>
      <w:proofErr w:type="spellStart"/>
      <w:r w:rsidR="00605F3B">
        <w:rPr>
          <w:rFonts w:ascii="Garamond" w:hAnsi="Garamond"/>
        </w:rPr>
        <w:t>corruit</w:t>
      </w:r>
      <w:proofErr w:type="spellEnd"/>
      <w:r w:rsidR="00605F3B">
        <w:rPr>
          <w:rFonts w:ascii="Garamond" w:hAnsi="Garamond"/>
        </w:rPr>
        <w:t xml:space="preserve">, </w:t>
      </w:r>
      <w:proofErr w:type="spellStart"/>
      <w:r w:rsidR="00605F3B">
        <w:rPr>
          <w:rFonts w:ascii="Garamond" w:hAnsi="Garamond"/>
        </w:rPr>
        <w:t>rsurgere</w:t>
      </w:r>
      <w:proofErr w:type="spellEnd"/>
      <w:r w:rsidR="00605F3B">
        <w:rPr>
          <w:rFonts w:ascii="Garamond" w:hAnsi="Garamond"/>
        </w:rPr>
        <w:t xml:space="preserve"> </w:t>
      </w:r>
      <w:proofErr w:type="spellStart"/>
      <w:r w:rsidR="00605F3B">
        <w:rPr>
          <w:rFonts w:ascii="Garamond" w:hAnsi="Garamond"/>
        </w:rPr>
        <w:t>labenti</w:t>
      </w:r>
      <w:proofErr w:type="spellEnd"/>
      <w:r w:rsidR="00605F3B">
        <w:rPr>
          <w:rFonts w:ascii="Garamond" w:hAnsi="Garamond"/>
        </w:rPr>
        <w:t xml:space="preserve"> </w:t>
      </w:r>
      <w:proofErr w:type="spellStart"/>
      <w:r w:rsidR="00605F3B">
        <w:rPr>
          <w:rFonts w:ascii="Garamond" w:hAnsi="Garamond"/>
        </w:rPr>
        <w:t>aevo</w:t>
      </w:r>
      <w:proofErr w:type="spellEnd"/>
      <w:r w:rsidR="00605F3B">
        <w:rPr>
          <w:rFonts w:ascii="Garamond" w:hAnsi="Garamond"/>
        </w:rPr>
        <w:t>” on page 91</w:t>
      </w:r>
      <w:r>
        <w:rPr>
          <w:rFonts w:ascii="Garamond" w:hAnsi="Garamond"/>
        </w:rPr>
        <w:t xml:space="preserve">. </w:t>
      </w:r>
    </w:p>
    <w:p w14:paraId="73618C20" w14:textId="00498F7B" w:rsidR="009B6E1D" w:rsidRDefault="009B6E1D">
      <w:pPr>
        <w:rPr>
          <w:rFonts w:ascii="Garamond" w:hAnsi="Garamond"/>
        </w:rPr>
      </w:pPr>
    </w:p>
    <w:p w14:paraId="21120BDF" w14:textId="77777777" w:rsidR="009B6E1D" w:rsidRPr="0030611B" w:rsidRDefault="009B6E1D">
      <w:pPr>
        <w:rPr>
          <w:rFonts w:ascii="Garamond" w:hAnsi="Garamond"/>
        </w:rPr>
      </w:pPr>
    </w:p>
    <w:p w14:paraId="43AEFB10" w14:textId="77777777" w:rsidR="00467F22" w:rsidRPr="008B5F7B" w:rsidRDefault="00467F22" w:rsidP="00467F22">
      <w:pPr>
        <w:rPr>
          <w:rFonts w:ascii="Garamond" w:hAnsi="Garamond"/>
        </w:rPr>
      </w:pPr>
    </w:p>
    <w:p w14:paraId="2AE26F1A" w14:textId="77777777" w:rsidR="00467F22" w:rsidRPr="008B5F7B" w:rsidRDefault="00467F22" w:rsidP="000B3ADB">
      <w:pPr>
        <w:jc w:val="center"/>
        <w:rPr>
          <w:rFonts w:ascii="Garamond" w:hAnsi="Garamond"/>
          <w:b/>
          <w:bCs/>
        </w:rPr>
      </w:pPr>
      <w:r w:rsidRPr="008B5F7B">
        <w:rPr>
          <w:rFonts w:ascii="Garamond" w:hAnsi="Garamond"/>
          <w:b/>
          <w:bCs/>
        </w:rPr>
        <w:t>Optional Texts and Background Reading:</w:t>
      </w:r>
    </w:p>
    <w:p w14:paraId="1386D7A6" w14:textId="77777777" w:rsidR="00467F22" w:rsidRPr="008B5F7B" w:rsidRDefault="00467F22" w:rsidP="00467F22">
      <w:pPr>
        <w:rPr>
          <w:rFonts w:ascii="Garamond" w:hAnsi="Garamond"/>
          <w:color w:val="1A1A1A"/>
        </w:rPr>
      </w:pPr>
    </w:p>
    <w:p w14:paraId="0AD96498" w14:textId="77777777" w:rsidR="00AC23F4" w:rsidRPr="008B5F7B" w:rsidRDefault="00AC23F4" w:rsidP="00AC23F4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Cooper, J. M., 2004, ‘Justus Lipsius and the Revival of Stoicism in Late-Sixteenth-Century Europe’, in N. </w:t>
      </w:r>
      <w:proofErr w:type="spellStart"/>
      <w:r w:rsidRPr="008B5F7B">
        <w:rPr>
          <w:rFonts w:ascii="Garamond" w:hAnsi="Garamond"/>
        </w:rPr>
        <w:t>Brender</w:t>
      </w:r>
      <w:proofErr w:type="spellEnd"/>
      <w:r w:rsidRPr="008B5F7B">
        <w:rPr>
          <w:rFonts w:ascii="Garamond" w:hAnsi="Garamond"/>
        </w:rPr>
        <w:t xml:space="preserve"> and L. </w:t>
      </w:r>
      <w:proofErr w:type="spellStart"/>
      <w:r w:rsidRPr="008B5F7B">
        <w:rPr>
          <w:rFonts w:ascii="Garamond" w:hAnsi="Garamond"/>
        </w:rPr>
        <w:t>Krasnoff</w:t>
      </w:r>
      <w:proofErr w:type="spellEnd"/>
      <w:r w:rsidRPr="008B5F7B">
        <w:rPr>
          <w:rFonts w:ascii="Garamond" w:hAnsi="Garamond"/>
        </w:rPr>
        <w:t xml:space="preserve"> (eds.), </w:t>
      </w:r>
      <w:r w:rsidRPr="00831D91">
        <w:rPr>
          <w:rFonts w:ascii="Garamond" w:hAnsi="Garamond"/>
          <w:i/>
          <w:iCs/>
        </w:rPr>
        <w:t>New Essays on the History of Autonomy</w:t>
      </w:r>
      <w:r w:rsidRPr="008B5F7B">
        <w:rPr>
          <w:rFonts w:ascii="Garamond" w:hAnsi="Garamond"/>
        </w:rPr>
        <w:t>, Cambridge: Cambridge University Press, pp. 7–29.</w:t>
      </w:r>
    </w:p>
    <w:p w14:paraId="54F54F12" w14:textId="77777777" w:rsidR="00467F22" w:rsidRPr="008B5F7B" w:rsidRDefault="00467F22" w:rsidP="00467F22">
      <w:pPr>
        <w:rPr>
          <w:rFonts w:ascii="Garamond" w:hAnsi="Garamond"/>
          <w:color w:val="1A1A1A"/>
        </w:rPr>
      </w:pPr>
    </w:p>
    <w:p w14:paraId="61E7485E" w14:textId="6645849D" w:rsidR="00467F22" w:rsidRPr="008B5F7B" w:rsidRDefault="00467F22" w:rsidP="00467F22">
      <w:pPr>
        <w:rPr>
          <w:rFonts w:ascii="Garamond" w:hAnsi="Garamond"/>
        </w:rPr>
      </w:pPr>
      <w:proofErr w:type="spellStart"/>
      <w:r w:rsidRPr="008B5F7B">
        <w:rPr>
          <w:rFonts w:ascii="Garamond" w:hAnsi="Garamond"/>
          <w:color w:val="1A1A1A"/>
        </w:rPr>
        <w:t>Papy</w:t>
      </w:r>
      <w:proofErr w:type="spellEnd"/>
      <w:r w:rsidRPr="008B5F7B">
        <w:rPr>
          <w:rFonts w:ascii="Garamond" w:hAnsi="Garamond"/>
          <w:color w:val="1A1A1A"/>
        </w:rPr>
        <w:t>, Jan, "Justus Lipsius", </w:t>
      </w:r>
      <w:r w:rsidRPr="008B5F7B">
        <w:rPr>
          <w:rFonts w:ascii="Garamond" w:hAnsi="Garamond"/>
          <w:i/>
          <w:iCs/>
          <w:color w:val="1A1A1A"/>
        </w:rPr>
        <w:t>The Stanford Encyclopedia of Philosophy </w:t>
      </w:r>
      <w:r w:rsidRPr="008B5F7B">
        <w:rPr>
          <w:rFonts w:ascii="Garamond" w:hAnsi="Garamond"/>
          <w:color w:val="1A1A1A"/>
        </w:rPr>
        <w:t xml:space="preserve">(Spring 2019 Edition), Edward N. </w:t>
      </w:r>
      <w:proofErr w:type="spellStart"/>
      <w:r w:rsidRPr="008B5F7B">
        <w:rPr>
          <w:rFonts w:ascii="Garamond" w:hAnsi="Garamond"/>
          <w:color w:val="1A1A1A"/>
        </w:rPr>
        <w:t>Zalta</w:t>
      </w:r>
      <w:proofErr w:type="spellEnd"/>
      <w:r w:rsidRPr="008B5F7B">
        <w:rPr>
          <w:rFonts w:ascii="Garamond" w:hAnsi="Garamond"/>
          <w:color w:val="1A1A1A"/>
        </w:rPr>
        <w:t> (ed.), URL = &lt;</w:t>
      </w:r>
      <w:hyperlink r:id="rId23" w:history="1">
        <w:r w:rsidRPr="00AC23F4">
          <w:rPr>
            <w:rStyle w:val="Hyperlink"/>
            <w:rFonts w:ascii="Garamond" w:hAnsi="Garamond"/>
          </w:rPr>
          <w:t>https://plato.stanford.edu/archives/spr2019/entries/justus-lipsius/</w:t>
        </w:r>
      </w:hyperlink>
      <w:r w:rsidRPr="008B5F7B">
        <w:rPr>
          <w:rFonts w:ascii="Garamond" w:hAnsi="Garamond"/>
          <w:color w:val="1A1A1A"/>
        </w:rPr>
        <w:t>&gt;.</w:t>
      </w:r>
    </w:p>
    <w:p w14:paraId="4D908FEA" w14:textId="77777777" w:rsidR="00467F22" w:rsidRPr="008B5F7B" w:rsidRDefault="00467F22" w:rsidP="00467F22">
      <w:pPr>
        <w:rPr>
          <w:rFonts w:ascii="Garamond" w:hAnsi="Garamond"/>
        </w:rPr>
      </w:pPr>
    </w:p>
    <w:p w14:paraId="3DEDD8D4" w14:textId="6DD09D0B" w:rsidR="00467F22" w:rsidRDefault="00467F22" w:rsidP="00467F22">
      <w:pPr>
        <w:rPr>
          <w:rFonts w:ascii="Garamond" w:hAnsi="Garamond"/>
        </w:rPr>
      </w:pPr>
      <w:proofErr w:type="spellStart"/>
      <w:r w:rsidRPr="008B5F7B">
        <w:rPr>
          <w:rFonts w:ascii="Garamond" w:hAnsi="Garamond"/>
        </w:rPr>
        <w:t>Kraye</w:t>
      </w:r>
      <w:proofErr w:type="spellEnd"/>
      <w:r w:rsidRPr="008B5F7B">
        <w:rPr>
          <w:rFonts w:ascii="Garamond" w:hAnsi="Garamond"/>
        </w:rPr>
        <w:t xml:space="preserve">, J. (2001–2002) “Stoicism in the Renaissance from Petrarch to Lipsius”, </w:t>
      </w:r>
      <w:proofErr w:type="spellStart"/>
      <w:r w:rsidRPr="008B5F7B">
        <w:rPr>
          <w:rFonts w:ascii="Garamond" w:hAnsi="Garamond"/>
        </w:rPr>
        <w:t>Grotiana</w:t>
      </w:r>
      <w:proofErr w:type="spellEnd"/>
      <w:r w:rsidRPr="008B5F7B">
        <w:rPr>
          <w:rFonts w:ascii="Garamond" w:hAnsi="Garamond"/>
        </w:rPr>
        <w:t xml:space="preserve">, </w:t>
      </w:r>
      <w:proofErr w:type="spellStart"/>
      <w:r w:rsidRPr="008B5F7B">
        <w:rPr>
          <w:rFonts w:ascii="Garamond" w:hAnsi="Garamond"/>
        </w:rPr>
        <w:t>n.s</w:t>
      </w:r>
      <w:proofErr w:type="spellEnd"/>
      <w:r w:rsidRPr="008B5F7B">
        <w:rPr>
          <w:rFonts w:ascii="Garamond" w:hAnsi="Garamond"/>
        </w:rPr>
        <w:t>. 22 (3): 3–27.</w:t>
      </w:r>
    </w:p>
    <w:p w14:paraId="77258E87" w14:textId="77777777" w:rsidR="00AC23F4" w:rsidRPr="008B5F7B" w:rsidRDefault="00AC23F4" w:rsidP="00467F22">
      <w:pPr>
        <w:rPr>
          <w:rFonts w:ascii="Garamond" w:hAnsi="Garamond"/>
        </w:rPr>
      </w:pPr>
    </w:p>
    <w:p w14:paraId="68A413A1" w14:textId="7F1CA96A" w:rsidR="00467F22" w:rsidRPr="008B5F7B" w:rsidRDefault="00AC23F4" w:rsidP="00467F22">
      <w:pPr>
        <w:rPr>
          <w:rFonts w:ascii="Garamond" w:hAnsi="Garamond"/>
        </w:rPr>
      </w:pPr>
      <w:proofErr w:type="spellStart"/>
      <w:r w:rsidRPr="008B5F7B">
        <w:rPr>
          <w:rFonts w:ascii="Garamond" w:hAnsi="Garamond"/>
        </w:rPr>
        <w:t>Kraye</w:t>
      </w:r>
      <w:proofErr w:type="spellEnd"/>
      <w:r w:rsidRPr="008B5F7B">
        <w:rPr>
          <w:rFonts w:ascii="Garamond" w:hAnsi="Garamond"/>
        </w:rPr>
        <w:t xml:space="preserve">, J. </w:t>
      </w:r>
      <w:r w:rsidR="00467F22" w:rsidRPr="008B5F7B">
        <w:rPr>
          <w:rFonts w:ascii="Garamond" w:hAnsi="Garamond"/>
        </w:rPr>
        <w:t xml:space="preserve">(2007) “The Revival of Hellenistic Philosophies”, in </w:t>
      </w:r>
      <w:r w:rsidR="00467F22" w:rsidRPr="00831D91">
        <w:rPr>
          <w:rFonts w:ascii="Garamond" w:hAnsi="Garamond"/>
          <w:i/>
          <w:iCs/>
        </w:rPr>
        <w:t>The Cambridge Companion to Renaissance Philosophy</w:t>
      </w:r>
      <w:r w:rsidR="00467F22" w:rsidRPr="008B5F7B">
        <w:rPr>
          <w:rFonts w:ascii="Garamond" w:hAnsi="Garamond"/>
        </w:rPr>
        <w:t>, ed. J. Hankins (Cambridge: Cambridge University Press): 97–112.</w:t>
      </w:r>
    </w:p>
    <w:p w14:paraId="0AE0D178" w14:textId="77777777" w:rsidR="00AC23F4" w:rsidRDefault="00AC23F4" w:rsidP="00467F22">
      <w:pPr>
        <w:rPr>
          <w:rFonts w:ascii="Garamond" w:hAnsi="Garamond"/>
        </w:rPr>
      </w:pPr>
    </w:p>
    <w:p w14:paraId="799206CA" w14:textId="4955BB70" w:rsidR="00467F22" w:rsidRPr="008B5F7B" w:rsidRDefault="00AC23F4" w:rsidP="00467F22">
      <w:pPr>
        <w:rPr>
          <w:rFonts w:ascii="Garamond" w:hAnsi="Garamond"/>
        </w:rPr>
      </w:pPr>
      <w:proofErr w:type="spellStart"/>
      <w:r w:rsidRPr="008B5F7B">
        <w:rPr>
          <w:rFonts w:ascii="Garamond" w:hAnsi="Garamond"/>
        </w:rPr>
        <w:t>Kraye</w:t>
      </w:r>
      <w:proofErr w:type="spellEnd"/>
      <w:r w:rsidRPr="008B5F7B">
        <w:rPr>
          <w:rFonts w:ascii="Garamond" w:hAnsi="Garamond"/>
        </w:rPr>
        <w:t xml:space="preserve">, J. </w:t>
      </w:r>
      <w:r w:rsidR="00467F22" w:rsidRPr="008B5F7B">
        <w:rPr>
          <w:rFonts w:ascii="Garamond" w:hAnsi="Garamond"/>
        </w:rPr>
        <w:t xml:space="preserve">(2008) “From Medieval to Early Modern Stoicism”, in </w:t>
      </w:r>
      <w:r w:rsidR="00467F22" w:rsidRPr="00831D91">
        <w:rPr>
          <w:rFonts w:ascii="Garamond" w:hAnsi="Garamond"/>
          <w:i/>
          <w:iCs/>
        </w:rPr>
        <w:t>Continuities and Disruptions between the Middle Ages and the Renaissance.</w:t>
      </w:r>
      <w:r w:rsidR="00467F22" w:rsidRPr="008B5F7B">
        <w:rPr>
          <w:rFonts w:ascii="Garamond" w:hAnsi="Garamond"/>
        </w:rPr>
        <w:t xml:space="preserve"> Proceedings of the Colloquium held at the Warburg Institute, 15–16 July 2007, ed. C. Burnett, J. </w:t>
      </w:r>
      <w:proofErr w:type="spellStart"/>
      <w:r w:rsidR="00467F22" w:rsidRPr="008B5F7B">
        <w:rPr>
          <w:rFonts w:ascii="Garamond" w:hAnsi="Garamond"/>
        </w:rPr>
        <w:t>Meirinhos</w:t>
      </w:r>
      <w:proofErr w:type="spellEnd"/>
      <w:r w:rsidR="00467F22" w:rsidRPr="008B5F7B">
        <w:rPr>
          <w:rFonts w:ascii="Garamond" w:hAnsi="Garamond"/>
        </w:rPr>
        <w:t xml:space="preserve"> and J. </w:t>
      </w:r>
      <w:proofErr w:type="spellStart"/>
      <w:r w:rsidR="00467F22" w:rsidRPr="008B5F7B">
        <w:rPr>
          <w:rFonts w:ascii="Garamond" w:hAnsi="Garamond"/>
        </w:rPr>
        <w:t>Hamesse</w:t>
      </w:r>
      <w:proofErr w:type="spellEnd"/>
      <w:r w:rsidR="00467F22" w:rsidRPr="008B5F7B">
        <w:rPr>
          <w:rFonts w:ascii="Garamond" w:hAnsi="Garamond"/>
        </w:rPr>
        <w:t xml:space="preserve"> (Turnhout: </w:t>
      </w:r>
      <w:proofErr w:type="spellStart"/>
      <w:r w:rsidR="00467F22" w:rsidRPr="008B5F7B">
        <w:rPr>
          <w:rFonts w:ascii="Garamond" w:hAnsi="Garamond"/>
        </w:rPr>
        <w:t>Brepols</w:t>
      </w:r>
      <w:proofErr w:type="spellEnd"/>
      <w:r w:rsidR="00467F22" w:rsidRPr="008B5F7B">
        <w:rPr>
          <w:rFonts w:ascii="Garamond" w:hAnsi="Garamond"/>
        </w:rPr>
        <w:t>): 1–23.</w:t>
      </w:r>
    </w:p>
    <w:p w14:paraId="3BB274F7" w14:textId="77777777" w:rsidR="00AC23F4" w:rsidRDefault="00AC23F4" w:rsidP="00467F22">
      <w:pPr>
        <w:rPr>
          <w:rFonts w:ascii="Garamond" w:hAnsi="Garamond"/>
          <w:color w:val="1A1A1A"/>
          <w:shd w:val="clear" w:color="auto" w:fill="FFFFFF"/>
        </w:rPr>
      </w:pPr>
    </w:p>
    <w:p w14:paraId="721B6486" w14:textId="0BA107BC" w:rsidR="00467F22" w:rsidRPr="008B5F7B" w:rsidRDefault="00467F22" w:rsidP="00467F22">
      <w:pPr>
        <w:rPr>
          <w:rFonts w:ascii="Garamond" w:hAnsi="Garamond"/>
          <w:color w:val="1A1A1A"/>
          <w:shd w:val="clear" w:color="auto" w:fill="FFFFFF"/>
        </w:rPr>
      </w:pPr>
      <w:proofErr w:type="spellStart"/>
      <w:r w:rsidRPr="008B5F7B">
        <w:rPr>
          <w:rFonts w:ascii="Garamond" w:hAnsi="Garamond"/>
          <w:color w:val="1A1A1A"/>
          <w:shd w:val="clear" w:color="auto" w:fill="FFFFFF"/>
        </w:rPr>
        <w:t>Papy</w:t>
      </w:r>
      <w:proofErr w:type="spellEnd"/>
      <w:r w:rsidRPr="008B5F7B">
        <w:rPr>
          <w:rFonts w:ascii="Garamond" w:hAnsi="Garamond"/>
          <w:color w:val="1A1A1A"/>
          <w:shd w:val="clear" w:color="auto" w:fill="FFFFFF"/>
        </w:rPr>
        <w:t>, J. (2017) “Justus Lipsius and Neo-Stoicism,” in </w:t>
      </w:r>
      <w:r w:rsidRPr="008B5F7B">
        <w:rPr>
          <w:rFonts w:ascii="Garamond" w:hAnsi="Garamond"/>
          <w:i/>
          <w:iCs/>
          <w:color w:val="1A1A1A"/>
          <w:shd w:val="clear" w:color="auto" w:fill="FFFFFF"/>
        </w:rPr>
        <w:t>The Routledge Companion to Sixteenth Century Philosophy</w:t>
      </w:r>
      <w:r w:rsidRPr="008B5F7B">
        <w:rPr>
          <w:rFonts w:ascii="Garamond" w:hAnsi="Garamond"/>
          <w:color w:val="1A1A1A"/>
          <w:shd w:val="clear" w:color="auto" w:fill="FFFFFF"/>
        </w:rPr>
        <w:t xml:space="preserve">, eds. Henrik </w:t>
      </w:r>
      <w:proofErr w:type="spellStart"/>
      <w:r w:rsidRPr="008B5F7B">
        <w:rPr>
          <w:rFonts w:ascii="Garamond" w:hAnsi="Garamond"/>
          <w:color w:val="1A1A1A"/>
          <w:shd w:val="clear" w:color="auto" w:fill="FFFFFF"/>
        </w:rPr>
        <w:t>Lagerlund</w:t>
      </w:r>
      <w:proofErr w:type="spellEnd"/>
      <w:r w:rsidRPr="008B5F7B">
        <w:rPr>
          <w:rFonts w:ascii="Garamond" w:hAnsi="Garamond"/>
          <w:color w:val="1A1A1A"/>
          <w:shd w:val="clear" w:color="auto" w:fill="FFFFFF"/>
        </w:rPr>
        <w:t xml:space="preserve"> &amp; Benjamin Hill (Abingdon: Routledge): 203–221.</w:t>
      </w:r>
    </w:p>
    <w:p w14:paraId="1FEC4D50" w14:textId="77777777" w:rsidR="00467F22" w:rsidRPr="008B5F7B" w:rsidRDefault="00467F22" w:rsidP="00467F22">
      <w:pPr>
        <w:rPr>
          <w:rFonts w:ascii="Garamond" w:hAnsi="Garamond"/>
          <w:color w:val="1A1A1A"/>
          <w:shd w:val="clear" w:color="auto" w:fill="FFFFFF"/>
        </w:rPr>
      </w:pPr>
    </w:p>
    <w:p w14:paraId="475EA771" w14:textId="46260F83" w:rsidR="00467F22" w:rsidRPr="008B5F7B" w:rsidRDefault="00AC23F4" w:rsidP="00467F22">
      <w:pPr>
        <w:rPr>
          <w:rFonts w:ascii="Garamond" w:hAnsi="Garamond"/>
        </w:rPr>
      </w:pPr>
      <w:proofErr w:type="spellStart"/>
      <w:r w:rsidRPr="008B5F7B">
        <w:rPr>
          <w:rFonts w:ascii="Garamond" w:hAnsi="Garamond"/>
          <w:color w:val="1A1A1A"/>
          <w:shd w:val="clear" w:color="auto" w:fill="FFFFFF"/>
        </w:rPr>
        <w:t>Papy</w:t>
      </w:r>
      <w:proofErr w:type="spellEnd"/>
      <w:r w:rsidRPr="008B5F7B">
        <w:rPr>
          <w:rFonts w:ascii="Garamond" w:hAnsi="Garamond"/>
          <w:color w:val="1A1A1A"/>
          <w:shd w:val="clear" w:color="auto" w:fill="FFFFFF"/>
        </w:rPr>
        <w:t xml:space="preserve">, J. </w:t>
      </w:r>
      <w:r w:rsidR="00467F22" w:rsidRPr="008B5F7B">
        <w:rPr>
          <w:rFonts w:ascii="Garamond" w:hAnsi="Garamond"/>
          <w:color w:val="1A1A1A"/>
          <w:shd w:val="clear" w:color="auto" w:fill="FFFFFF"/>
        </w:rPr>
        <w:t xml:space="preserve">(2004) “Lipsius’s (Neo-)Stoicism: Constancy between Christian Faith and Stoic Virtue,” in </w:t>
      </w:r>
      <w:r w:rsidR="00467F22" w:rsidRPr="00831D91">
        <w:rPr>
          <w:rFonts w:ascii="Garamond" w:hAnsi="Garamond"/>
          <w:i/>
          <w:iCs/>
          <w:color w:val="1A1A1A"/>
          <w:shd w:val="clear" w:color="auto" w:fill="FFFFFF"/>
        </w:rPr>
        <w:t>Hugo Grotius and the Stoa</w:t>
      </w:r>
      <w:r w:rsidR="00467F22" w:rsidRPr="008B5F7B">
        <w:rPr>
          <w:rFonts w:ascii="Garamond" w:hAnsi="Garamond"/>
          <w:color w:val="1A1A1A"/>
          <w:shd w:val="clear" w:color="auto" w:fill="FFFFFF"/>
        </w:rPr>
        <w:t xml:space="preserve">, ed. Hans W. </w:t>
      </w:r>
      <w:proofErr w:type="spellStart"/>
      <w:r w:rsidR="00467F22" w:rsidRPr="008B5F7B">
        <w:rPr>
          <w:rFonts w:ascii="Garamond" w:hAnsi="Garamond"/>
          <w:color w:val="1A1A1A"/>
          <w:shd w:val="clear" w:color="auto" w:fill="FFFFFF"/>
        </w:rPr>
        <w:t>Blom</w:t>
      </w:r>
      <w:proofErr w:type="spellEnd"/>
      <w:r w:rsidR="00467F22" w:rsidRPr="008B5F7B">
        <w:rPr>
          <w:rFonts w:ascii="Garamond" w:hAnsi="Garamond"/>
          <w:color w:val="1A1A1A"/>
          <w:shd w:val="clear" w:color="auto" w:fill="FFFFFF"/>
        </w:rPr>
        <w:t xml:space="preserve"> and Laurens C. Winkel (Assen: Van </w:t>
      </w:r>
      <w:proofErr w:type="spellStart"/>
      <w:r w:rsidR="00467F22" w:rsidRPr="008B5F7B">
        <w:rPr>
          <w:rFonts w:ascii="Garamond" w:hAnsi="Garamond"/>
          <w:color w:val="1A1A1A"/>
          <w:shd w:val="clear" w:color="auto" w:fill="FFFFFF"/>
        </w:rPr>
        <w:t>Gorcum</w:t>
      </w:r>
      <w:proofErr w:type="spellEnd"/>
      <w:r w:rsidR="00467F22" w:rsidRPr="008B5F7B">
        <w:rPr>
          <w:rFonts w:ascii="Garamond" w:hAnsi="Garamond"/>
          <w:color w:val="1A1A1A"/>
          <w:shd w:val="clear" w:color="auto" w:fill="FFFFFF"/>
        </w:rPr>
        <w:t xml:space="preserve">) [= </w:t>
      </w:r>
      <w:proofErr w:type="spellStart"/>
      <w:r w:rsidR="00467F22" w:rsidRPr="008B5F7B">
        <w:rPr>
          <w:rFonts w:ascii="Garamond" w:hAnsi="Garamond"/>
          <w:color w:val="1A1A1A"/>
          <w:shd w:val="clear" w:color="auto" w:fill="FFFFFF"/>
        </w:rPr>
        <w:t>Grotiana</w:t>
      </w:r>
      <w:proofErr w:type="spellEnd"/>
      <w:r w:rsidR="00467F22" w:rsidRPr="008B5F7B">
        <w:rPr>
          <w:rFonts w:ascii="Garamond" w:hAnsi="Garamond"/>
          <w:color w:val="1A1A1A"/>
          <w:shd w:val="clear" w:color="auto" w:fill="FFFFFF"/>
        </w:rPr>
        <w:t>, N.S. 22–23 (2001–2002)]: 47–71].</w:t>
      </w:r>
    </w:p>
    <w:p w14:paraId="154A686E" w14:textId="77777777" w:rsidR="00467F22" w:rsidRPr="008B5F7B" w:rsidRDefault="00467F22" w:rsidP="00467F22">
      <w:pPr>
        <w:rPr>
          <w:rFonts w:ascii="Garamond" w:hAnsi="Garamond"/>
        </w:rPr>
      </w:pPr>
    </w:p>
    <w:p w14:paraId="6294F749" w14:textId="77777777" w:rsidR="00467F22" w:rsidRPr="008B5F7B" w:rsidRDefault="00467F22" w:rsidP="00467F22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Levi, A.H.T., (2000) “The relationship of Stoicism and </w:t>
      </w:r>
      <w:proofErr w:type="spellStart"/>
      <w:r w:rsidRPr="008B5F7B">
        <w:rPr>
          <w:rFonts w:ascii="Garamond" w:hAnsi="Garamond"/>
        </w:rPr>
        <w:t>scepticism</w:t>
      </w:r>
      <w:proofErr w:type="spellEnd"/>
      <w:r w:rsidRPr="008B5F7B">
        <w:rPr>
          <w:rFonts w:ascii="Garamond" w:hAnsi="Garamond"/>
        </w:rPr>
        <w:t xml:space="preserve">: Justus Lipsius,” in </w:t>
      </w:r>
      <w:r w:rsidRPr="00AC23F4">
        <w:rPr>
          <w:rFonts w:ascii="Garamond" w:hAnsi="Garamond"/>
          <w:i/>
          <w:iCs/>
        </w:rPr>
        <w:t>Humanism and Early Modern Philosophy</w:t>
      </w:r>
      <w:r w:rsidRPr="008B5F7B">
        <w:rPr>
          <w:rFonts w:ascii="Garamond" w:hAnsi="Garamond"/>
        </w:rPr>
        <w:t xml:space="preserve">, ed. J. </w:t>
      </w:r>
      <w:proofErr w:type="spellStart"/>
      <w:r w:rsidRPr="008B5F7B">
        <w:rPr>
          <w:rFonts w:ascii="Garamond" w:hAnsi="Garamond"/>
        </w:rPr>
        <w:t>Kraye</w:t>
      </w:r>
      <w:proofErr w:type="spellEnd"/>
      <w:r w:rsidRPr="008B5F7B">
        <w:rPr>
          <w:rFonts w:ascii="Garamond" w:hAnsi="Garamond"/>
        </w:rPr>
        <w:t xml:space="preserve"> and M. Stone (London and New York: Routledge): 91–106.</w:t>
      </w:r>
    </w:p>
    <w:p w14:paraId="07DF959F" w14:textId="77777777" w:rsidR="00467F22" w:rsidRPr="008B5F7B" w:rsidRDefault="00467F22" w:rsidP="00467F22">
      <w:pPr>
        <w:rPr>
          <w:rFonts w:ascii="Garamond" w:hAnsi="Garamond"/>
        </w:rPr>
      </w:pPr>
    </w:p>
    <w:p w14:paraId="277BB008" w14:textId="77777777" w:rsidR="00467F22" w:rsidRPr="008B5F7B" w:rsidRDefault="00467F22" w:rsidP="00467F22">
      <w:pPr>
        <w:rPr>
          <w:rFonts w:ascii="Garamond" w:hAnsi="Garamond"/>
        </w:rPr>
      </w:pPr>
      <w:r w:rsidRPr="008B5F7B">
        <w:rPr>
          <w:rFonts w:ascii="Garamond" w:hAnsi="Garamond"/>
        </w:rPr>
        <w:lastRenderedPageBreak/>
        <w:t xml:space="preserve">Morford, M., (1991) </w:t>
      </w:r>
      <w:r w:rsidRPr="00AC23F4">
        <w:rPr>
          <w:rFonts w:ascii="Garamond" w:hAnsi="Garamond"/>
          <w:i/>
          <w:iCs/>
        </w:rPr>
        <w:t xml:space="preserve">Stoics and </w:t>
      </w:r>
      <w:proofErr w:type="spellStart"/>
      <w:r w:rsidRPr="00AC23F4">
        <w:rPr>
          <w:rFonts w:ascii="Garamond" w:hAnsi="Garamond"/>
          <w:i/>
          <w:iCs/>
        </w:rPr>
        <w:t>Neostoics</w:t>
      </w:r>
      <w:proofErr w:type="spellEnd"/>
      <w:r w:rsidRPr="00AC23F4">
        <w:rPr>
          <w:rFonts w:ascii="Garamond" w:hAnsi="Garamond"/>
          <w:i/>
          <w:iCs/>
        </w:rPr>
        <w:t>: Rubens and the Circle of Lipsius</w:t>
      </w:r>
      <w:r w:rsidRPr="008B5F7B">
        <w:rPr>
          <w:rFonts w:ascii="Garamond" w:hAnsi="Garamond"/>
        </w:rPr>
        <w:t xml:space="preserve"> (Princeton: Princeton University Press).</w:t>
      </w:r>
    </w:p>
    <w:p w14:paraId="4F1CF062" w14:textId="77777777" w:rsidR="00467F22" w:rsidRPr="008B5F7B" w:rsidRDefault="00467F22" w:rsidP="00467F22">
      <w:pPr>
        <w:rPr>
          <w:rFonts w:ascii="Garamond" w:hAnsi="Garamond"/>
        </w:rPr>
      </w:pPr>
    </w:p>
    <w:p w14:paraId="243EB266" w14:textId="77777777" w:rsidR="00467F22" w:rsidRPr="008B5F7B" w:rsidRDefault="00467F22" w:rsidP="00467F22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Saunders, J. L., (1955) </w:t>
      </w:r>
      <w:r w:rsidRPr="00AC23F4">
        <w:rPr>
          <w:rFonts w:ascii="Garamond" w:hAnsi="Garamond"/>
          <w:i/>
          <w:iCs/>
        </w:rPr>
        <w:t>Justus Lipsius: The Philosophy of Renaissance Stoicism</w:t>
      </w:r>
      <w:r w:rsidRPr="008B5F7B">
        <w:rPr>
          <w:rFonts w:ascii="Garamond" w:hAnsi="Garamond"/>
        </w:rPr>
        <w:t xml:space="preserve"> (New York: The Liberal Arts Press).</w:t>
      </w:r>
    </w:p>
    <w:p w14:paraId="144EC1E2" w14:textId="77777777" w:rsidR="00467F22" w:rsidRPr="008B5F7B" w:rsidRDefault="00467F22" w:rsidP="00467F22">
      <w:pPr>
        <w:rPr>
          <w:rFonts w:ascii="Garamond" w:hAnsi="Garamond"/>
        </w:rPr>
      </w:pPr>
    </w:p>
    <w:p w14:paraId="7AB90F82" w14:textId="2894D8DA" w:rsidR="00AC23F4" w:rsidRDefault="00467F22" w:rsidP="00467F22">
      <w:pPr>
        <w:rPr>
          <w:rFonts w:ascii="Garamond" w:hAnsi="Garamond"/>
        </w:rPr>
      </w:pPr>
      <w:r w:rsidRPr="008B5F7B">
        <w:rPr>
          <w:rFonts w:ascii="Garamond" w:hAnsi="Garamond"/>
        </w:rPr>
        <w:t xml:space="preserve">Sellars, J., (2014) “Stoic Fate in Justus Lipsius’s De Constantia and </w:t>
      </w:r>
      <w:proofErr w:type="spellStart"/>
      <w:r w:rsidRPr="008B5F7B">
        <w:rPr>
          <w:rFonts w:ascii="Garamond" w:hAnsi="Garamond"/>
        </w:rPr>
        <w:t>Physiologia</w:t>
      </w:r>
      <w:proofErr w:type="spellEnd"/>
      <w:r w:rsidRPr="008B5F7B">
        <w:rPr>
          <w:rFonts w:ascii="Garamond" w:hAnsi="Garamond"/>
        </w:rPr>
        <w:t xml:space="preserve"> </w:t>
      </w:r>
      <w:proofErr w:type="spellStart"/>
      <w:r w:rsidRPr="008B5F7B">
        <w:rPr>
          <w:rFonts w:ascii="Garamond" w:hAnsi="Garamond"/>
        </w:rPr>
        <w:t>Stoicorum</w:t>
      </w:r>
      <w:proofErr w:type="spellEnd"/>
      <w:r w:rsidRPr="008B5F7B">
        <w:rPr>
          <w:rFonts w:ascii="Garamond" w:hAnsi="Garamond"/>
        </w:rPr>
        <w:t xml:space="preserve">,” </w:t>
      </w:r>
      <w:r w:rsidRPr="00AC23F4">
        <w:rPr>
          <w:rFonts w:ascii="Garamond" w:hAnsi="Garamond"/>
          <w:i/>
          <w:iCs/>
        </w:rPr>
        <w:t>Journal of the History of Philosophy</w:t>
      </w:r>
      <w:r w:rsidRPr="008B5F7B">
        <w:rPr>
          <w:rFonts w:ascii="Garamond" w:hAnsi="Garamond"/>
        </w:rPr>
        <w:t>, 52 (4): 653–674.</w:t>
      </w:r>
    </w:p>
    <w:p w14:paraId="5AB2F3F2" w14:textId="1E457E4E" w:rsidR="00AC23F4" w:rsidRDefault="00AC23F4" w:rsidP="00467F22">
      <w:pPr>
        <w:rPr>
          <w:rFonts w:ascii="Garamond" w:hAnsi="Garamond"/>
        </w:rPr>
      </w:pPr>
    </w:p>
    <w:p w14:paraId="337DD279" w14:textId="714FE8F3" w:rsidR="000C7D1A" w:rsidRDefault="00AC23F4">
      <w:pPr>
        <w:rPr>
          <w:rFonts w:ascii="Garamond" w:hAnsi="Garamond"/>
        </w:rPr>
      </w:pPr>
      <w:r>
        <w:rPr>
          <w:rFonts w:ascii="Garamond" w:hAnsi="Garamond"/>
        </w:rPr>
        <w:t xml:space="preserve">Sellars, J., (2016) </w:t>
      </w:r>
      <w:r w:rsidRPr="00AC23F4">
        <w:rPr>
          <w:rFonts w:ascii="Garamond" w:hAnsi="Garamond"/>
          <w:i/>
          <w:iCs/>
        </w:rPr>
        <w:t>The Routledge Handbook of the Stoic Tradition</w:t>
      </w:r>
      <w:r>
        <w:rPr>
          <w:rFonts w:ascii="Garamond" w:hAnsi="Garamond"/>
        </w:rPr>
        <w:t xml:space="preserve"> (Routledge). </w:t>
      </w:r>
    </w:p>
    <w:p w14:paraId="21A8B69A" w14:textId="60720364" w:rsidR="00AC23F4" w:rsidRDefault="00AC23F4">
      <w:pPr>
        <w:rPr>
          <w:rFonts w:ascii="Garamond" w:hAnsi="Garamond"/>
        </w:rPr>
      </w:pPr>
    </w:p>
    <w:p w14:paraId="10F8FE2E" w14:textId="3C3035E8" w:rsidR="00AC23F4" w:rsidRPr="008B5F7B" w:rsidRDefault="00AC23F4">
      <w:pPr>
        <w:rPr>
          <w:rFonts w:ascii="Garamond" w:hAnsi="Garamond"/>
        </w:rPr>
      </w:pPr>
      <w:r>
        <w:rPr>
          <w:rFonts w:ascii="Garamond" w:hAnsi="Garamond"/>
        </w:rPr>
        <w:t xml:space="preserve">Sellars, J., (2020) “Justus Lipsius (1547-1606)” </w:t>
      </w:r>
      <w:r w:rsidR="000E2EC2">
        <w:rPr>
          <w:rFonts w:ascii="Garamond" w:hAnsi="Garamond"/>
        </w:rPr>
        <w:t xml:space="preserve">James </w:t>
      </w:r>
      <w:proofErr w:type="spellStart"/>
      <w:r w:rsidR="000E2EC2">
        <w:rPr>
          <w:rFonts w:ascii="Garamond" w:hAnsi="Garamond"/>
        </w:rPr>
        <w:t>Fieser</w:t>
      </w:r>
      <w:proofErr w:type="spellEnd"/>
      <w:r w:rsidR="000E2EC2">
        <w:rPr>
          <w:rFonts w:ascii="Garamond" w:hAnsi="Garamond"/>
        </w:rPr>
        <w:t xml:space="preserve"> and Bradley Dowden, eds. </w:t>
      </w:r>
      <w:r w:rsidR="000E2EC2" w:rsidRPr="000E2EC2">
        <w:rPr>
          <w:rFonts w:ascii="Garamond" w:hAnsi="Garamond"/>
          <w:i/>
          <w:iCs/>
        </w:rPr>
        <w:t>Internet Encyclopedia of Philosophy</w:t>
      </w:r>
      <w:r w:rsidR="000E2EC2">
        <w:rPr>
          <w:rFonts w:ascii="Garamond" w:hAnsi="Garamond"/>
        </w:rPr>
        <w:t>, URL = &lt;</w:t>
      </w:r>
      <w:r w:rsidR="000E2EC2" w:rsidRPr="000E2EC2">
        <w:t xml:space="preserve"> </w:t>
      </w:r>
      <w:hyperlink r:id="rId24" w:history="1">
        <w:r w:rsidR="000E2EC2" w:rsidRPr="000E2EC2">
          <w:rPr>
            <w:rStyle w:val="Hyperlink"/>
            <w:rFonts w:ascii="Garamond" w:hAnsi="Garamond"/>
          </w:rPr>
          <w:t>https://iep.utm.edu/lipsius/</w:t>
        </w:r>
      </w:hyperlink>
      <w:r w:rsidR="000E2EC2">
        <w:rPr>
          <w:rFonts w:ascii="Garamond" w:hAnsi="Garamond"/>
        </w:rPr>
        <w:t>&gt;</w:t>
      </w:r>
    </w:p>
    <w:sectPr w:rsidR="00AC23F4" w:rsidRPr="008B5F7B" w:rsidSect="00F6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E7AF" w14:textId="77777777" w:rsidR="00D53BD2" w:rsidRDefault="00D53BD2" w:rsidP="000C7D1A">
      <w:r>
        <w:separator/>
      </w:r>
    </w:p>
  </w:endnote>
  <w:endnote w:type="continuationSeparator" w:id="0">
    <w:p w14:paraId="72899CE5" w14:textId="77777777" w:rsidR="00D53BD2" w:rsidRDefault="00D53BD2" w:rsidP="000C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F35C" w14:textId="77777777" w:rsidR="00D53BD2" w:rsidRDefault="00D53BD2" w:rsidP="000C7D1A">
      <w:r>
        <w:separator/>
      </w:r>
    </w:p>
  </w:footnote>
  <w:footnote w:type="continuationSeparator" w:id="0">
    <w:p w14:paraId="76FADACB" w14:textId="77777777" w:rsidR="00D53BD2" w:rsidRDefault="00D53BD2" w:rsidP="000C7D1A">
      <w:r>
        <w:continuationSeparator/>
      </w:r>
    </w:p>
  </w:footnote>
  <w:footnote w:id="1">
    <w:p w14:paraId="6673CB93" w14:textId="7EB8D9A8" w:rsidR="000C7D1A" w:rsidRPr="00462409" w:rsidRDefault="000C7D1A" w:rsidP="000C7D1A">
      <w:pPr>
        <w:pStyle w:val="FootnoteText"/>
        <w:rPr>
          <w:rFonts w:ascii="Garamond" w:hAnsi="Garamond"/>
        </w:rPr>
      </w:pPr>
      <w:r w:rsidRPr="00462409">
        <w:rPr>
          <w:rStyle w:val="FootnoteReference"/>
          <w:rFonts w:ascii="Garamond" w:hAnsi="Garamond"/>
        </w:rPr>
        <w:footnoteRef/>
      </w:r>
      <w:r w:rsidRPr="00462409">
        <w:rPr>
          <w:rFonts w:ascii="Garamond" w:hAnsi="Garamond"/>
        </w:rPr>
        <w:t xml:space="preserve"> The image is of </w:t>
      </w:r>
      <w:r>
        <w:rPr>
          <w:rFonts w:ascii="Garamond" w:hAnsi="Garamond"/>
          <w:i/>
        </w:rPr>
        <w:t>The Four Philosophers</w:t>
      </w:r>
      <w:r>
        <w:rPr>
          <w:rFonts w:ascii="Garamond" w:hAnsi="Garamond"/>
          <w:iCs/>
        </w:rPr>
        <w:t xml:space="preserve"> (1611-12) by Peter Paul Rubens. From left to right, it depicts </w:t>
      </w:r>
      <w:r w:rsidR="00CD268E">
        <w:rPr>
          <w:rFonts w:ascii="Garamond" w:hAnsi="Garamond"/>
          <w:iCs/>
        </w:rPr>
        <w:t xml:space="preserve">the painter, </w:t>
      </w:r>
      <w:r>
        <w:rPr>
          <w:rFonts w:ascii="Garamond" w:hAnsi="Garamond"/>
          <w:iCs/>
        </w:rPr>
        <w:t xml:space="preserve">Peter Paul Rubens, </w:t>
      </w:r>
      <w:r w:rsidR="00CD268E">
        <w:rPr>
          <w:rFonts w:ascii="Garamond" w:hAnsi="Garamond"/>
          <w:iCs/>
        </w:rPr>
        <w:t xml:space="preserve">his brother, </w:t>
      </w:r>
      <w:r>
        <w:rPr>
          <w:rFonts w:ascii="Garamond" w:hAnsi="Garamond"/>
          <w:iCs/>
        </w:rPr>
        <w:t xml:space="preserve">Philip Rubens, Justus Lipsius, and </w:t>
      </w:r>
      <w:proofErr w:type="spellStart"/>
      <w:r>
        <w:rPr>
          <w:rFonts w:ascii="Garamond" w:hAnsi="Garamond"/>
          <w:iCs/>
        </w:rPr>
        <w:t>Joannes</w:t>
      </w:r>
      <w:proofErr w:type="spellEnd"/>
      <w:r>
        <w:rPr>
          <w:rFonts w:ascii="Garamond" w:hAnsi="Garamond"/>
          <w:iCs/>
        </w:rPr>
        <w:t xml:space="preserve"> </w:t>
      </w:r>
      <w:proofErr w:type="spellStart"/>
      <w:r>
        <w:rPr>
          <w:rFonts w:ascii="Garamond" w:hAnsi="Garamond"/>
          <w:iCs/>
        </w:rPr>
        <w:t>Woverius</w:t>
      </w:r>
      <w:proofErr w:type="spellEnd"/>
      <w:r w:rsidR="00CD268E">
        <w:rPr>
          <w:rFonts w:ascii="Garamond" w:hAnsi="Garamond"/>
          <w:iCs/>
        </w:rPr>
        <w:t>, a Dutch official and former student of Lipsius</w:t>
      </w:r>
      <w:r>
        <w:rPr>
          <w:rFonts w:ascii="Garamond" w:hAnsi="Garamond"/>
          <w:iCs/>
        </w:rPr>
        <w:t>.</w:t>
      </w:r>
      <w:r w:rsidR="00CD268E">
        <w:rPr>
          <w:rFonts w:ascii="Garamond" w:hAnsi="Garamond"/>
          <w:iCs/>
        </w:rPr>
        <w:t xml:space="preserve"> A bust of Seneca stands in the </w:t>
      </w:r>
      <w:r>
        <w:rPr>
          <w:rFonts w:ascii="Garamond" w:hAnsi="Garamond"/>
          <w:iCs/>
        </w:rPr>
        <w:t xml:space="preserve">upper-right hand corner.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129F"/>
    <w:multiLevelType w:val="multilevel"/>
    <w:tmpl w:val="010E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04"/>
    <w:rsid w:val="00011256"/>
    <w:rsid w:val="00020A74"/>
    <w:rsid w:val="00034F9D"/>
    <w:rsid w:val="000422C5"/>
    <w:rsid w:val="00061CBC"/>
    <w:rsid w:val="0007239F"/>
    <w:rsid w:val="0007637D"/>
    <w:rsid w:val="000B3ADB"/>
    <w:rsid w:val="000C7A98"/>
    <w:rsid w:val="000C7D1A"/>
    <w:rsid w:val="000E2B4B"/>
    <w:rsid w:val="000E2EC2"/>
    <w:rsid w:val="000F0211"/>
    <w:rsid w:val="000F4867"/>
    <w:rsid w:val="00101D89"/>
    <w:rsid w:val="0010539E"/>
    <w:rsid w:val="00110F25"/>
    <w:rsid w:val="001207F1"/>
    <w:rsid w:val="00150707"/>
    <w:rsid w:val="0016328F"/>
    <w:rsid w:val="0017777A"/>
    <w:rsid w:val="00181019"/>
    <w:rsid w:val="001A5072"/>
    <w:rsid w:val="001D45F6"/>
    <w:rsid w:val="00211C09"/>
    <w:rsid w:val="0023561E"/>
    <w:rsid w:val="002456F2"/>
    <w:rsid w:val="002668D7"/>
    <w:rsid w:val="0027794A"/>
    <w:rsid w:val="002A6DEA"/>
    <w:rsid w:val="002C4504"/>
    <w:rsid w:val="002F3330"/>
    <w:rsid w:val="0030611B"/>
    <w:rsid w:val="00314BDD"/>
    <w:rsid w:val="00323F64"/>
    <w:rsid w:val="00335C9D"/>
    <w:rsid w:val="003527A1"/>
    <w:rsid w:val="00373150"/>
    <w:rsid w:val="00384548"/>
    <w:rsid w:val="00386669"/>
    <w:rsid w:val="003B4BE9"/>
    <w:rsid w:val="003B4C45"/>
    <w:rsid w:val="003B7595"/>
    <w:rsid w:val="003D22FD"/>
    <w:rsid w:val="003D5CDA"/>
    <w:rsid w:val="003D6B47"/>
    <w:rsid w:val="004150AE"/>
    <w:rsid w:val="00426CAD"/>
    <w:rsid w:val="004557B7"/>
    <w:rsid w:val="00456E6A"/>
    <w:rsid w:val="00465081"/>
    <w:rsid w:val="00467F22"/>
    <w:rsid w:val="00475952"/>
    <w:rsid w:val="004C28DD"/>
    <w:rsid w:val="005044C2"/>
    <w:rsid w:val="005153DE"/>
    <w:rsid w:val="0052243B"/>
    <w:rsid w:val="005369C3"/>
    <w:rsid w:val="00553651"/>
    <w:rsid w:val="00570D72"/>
    <w:rsid w:val="00591259"/>
    <w:rsid w:val="005A4B7F"/>
    <w:rsid w:val="005A71A7"/>
    <w:rsid w:val="005B45C8"/>
    <w:rsid w:val="005D28AF"/>
    <w:rsid w:val="005E31A7"/>
    <w:rsid w:val="00605F3B"/>
    <w:rsid w:val="00655EBA"/>
    <w:rsid w:val="006A2184"/>
    <w:rsid w:val="006C3DEA"/>
    <w:rsid w:val="006C3F03"/>
    <w:rsid w:val="006C644B"/>
    <w:rsid w:val="006C791F"/>
    <w:rsid w:val="006F6F4D"/>
    <w:rsid w:val="00731666"/>
    <w:rsid w:val="007438E0"/>
    <w:rsid w:val="007517AC"/>
    <w:rsid w:val="00752863"/>
    <w:rsid w:val="007A4DCD"/>
    <w:rsid w:val="007D1B09"/>
    <w:rsid w:val="007D5AE9"/>
    <w:rsid w:val="008133AD"/>
    <w:rsid w:val="008263A8"/>
    <w:rsid w:val="00831D91"/>
    <w:rsid w:val="0086064A"/>
    <w:rsid w:val="00895E47"/>
    <w:rsid w:val="008A2CD0"/>
    <w:rsid w:val="008B5F7B"/>
    <w:rsid w:val="008E11DF"/>
    <w:rsid w:val="009343EF"/>
    <w:rsid w:val="009B00F6"/>
    <w:rsid w:val="009B6E1D"/>
    <w:rsid w:val="00A2510D"/>
    <w:rsid w:val="00A3588E"/>
    <w:rsid w:val="00A62E96"/>
    <w:rsid w:val="00A65351"/>
    <w:rsid w:val="00AA0A7F"/>
    <w:rsid w:val="00AA6E1D"/>
    <w:rsid w:val="00AC23F4"/>
    <w:rsid w:val="00AD0212"/>
    <w:rsid w:val="00AF3171"/>
    <w:rsid w:val="00AF4F05"/>
    <w:rsid w:val="00AF5952"/>
    <w:rsid w:val="00B00685"/>
    <w:rsid w:val="00B01C9B"/>
    <w:rsid w:val="00B74A7E"/>
    <w:rsid w:val="00B93D58"/>
    <w:rsid w:val="00BD3923"/>
    <w:rsid w:val="00C169A7"/>
    <w:rsid w:val="00C20208"/>
    <w:rsid w:val="00C22C06"/>
    <w:rsid w:val="00C27017"/>
    <w:rsid w:val="00C53604"/>
    <w:rsid w:val="00C61995"/>
    <w:rsid w:val="00CB39CD"/>
    <w:rsid w:val="00CC5F24"/>
    <w:rsid w:val="00CD268E"/>
    <w:rsid w:val="00D53BD2"/>
    <w:rsid w:val="00D73810"/>
    <w:rsid w:val="00D94BE1"/>
    <w:rsid w:val="00D95448"/>
    <w:rsid w:val="00DA18E3"/>
    <w:rsid w:val="00E90768"/>
    <w:rsid w:val="00EA0F7D"/>
    <w:rsid w:val="00EA2513"/>
    <w:rsid w:val="00EB6E26"/>
    <w:rsid w:val="00EE2E66"/>
    <w:rsid w:val="00F55852"/>
    <w:rsid w:val="00F61062"/>
    <w:rsid w:val="00F63875"/>
    <w:rsid w:val="00F64816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4529"/>
  <w14:defaultImageDpi w14:val="32767"/>
  <w15:chartTrackingRefBased/>
  <w15:docId w15:val="{98DC17D6-5431-9A4A-AB25-251CC92C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5F3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422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60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C7D1A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C7D1A"/>
    <w:rPr>
      <w:rFonts w:ascii="Times New Roman" w:eastAsia="Times New Roman" w:hAnsi="Times New Roman" w:cs="Times New Roma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D1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D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7D1A"/>
    <w:rPr>
      <w:vertAlign w:val="superscript"/>
    </w:rPr>
  </w:style>
  <w:style w:type="paragraph" w:styleId="Subtitle">
    <w:name w:val="Subtitle"/>
    <w:basedOn w:val="Normal"/>
    <w:link w:val="SubtitleChar"/>
    <w:qFormat/>
    <w:rsid w:val="00CD268E"/>
    <w:rPr>
      <w:szCs w:val="20"/>
    </w:rPr>
  </w:style>
  <w:style w:type="character" w:customStyle="1" w:styleId="SubtitleChar">
    <w:name w:val="Subtitle Char"/>
    <w:basedOn w:val="DefaultParagraphFont"/>
    <w:link w:val="Subtitle"/>
    <w:rsid w:val="00CD268E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58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74A7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6064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422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books/edition/Justi_Lipsi_De_Constantia_Libri_Duo/lNEGAAAAcAAJ?hl=en&amp;gbpv=1&amp;pg=PP7&amp;printsec=frontcover" TargetMode="External"/><Relationship Id="rId13" Type="http://schemas.openxmlformats.org/officeDocument/2006/relationships/hyperlink" Target="https://en.wikisource.org/wiki/Moral_letters_to_Lucilius/Letter_71" TargetMode="External"/><Relationship Id="rId18" Type="http://schemas.openxmlformats.org/officeDocument/2006/relationships/hyperlink" Target="https://www.thelatinlibrary.com/augustine/civ5.s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utenberg.org/files/3600/3600-h/3600-h.ht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a.wikisource.org/wiki/De_constantia_sapientis" TargetMode="External"/><Relationship Id="rId17" Type="http://schemas.openxmlformats.org/officeDocument/2006/relationships/hyperlink" Target="https://www.informationphilosopher.com/solutions/philosophers/cicero/de_fato_english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helatinlibrary.com/cicero/fato.shtml" TargetMode="External"/><Relationship Id="rId20" Type="http://schemas.openxmlformats.org/officeDocument/2006/relationships/hyperlink" Target="https://www.dropbox.com/sh/i4j33ymcztqdwvx/AAC1aS5eKPastZFJIyBSblNDa?dl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source.org/wiki/On_the_Firmness_of_the_Wise_Man" TargetMode="External"/><Relationship Id="rId24" Type="http://schemas.openxmlformats.org/officeDocument/2006/relationships/hyperlink" Target="https://iep.utm.edu/lipsiu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rtpesaro.it/Materiali/Latino/On%20Providence.php" TargetMode="External"/><Relationship Id="rId23" Type="http://schemas.openxmlformats.org/officeDocument/2006/relationships/hyperlink" Target="https://plato.stanford.edu/archives/spr2019/entries/justus-lipsius/" TargetMode="External"/><Relationship Id="rId10" Type="http://schemas.openxmlformats.org/officeDocument/2006/relationships/hyperlink" Target="http://www.wku.edu/~jan.garrett/lipsius2.htm" TargetMode="External"/><Relationship Id="rId19" Type="http://schemas.openxmlformats.org/officeDocument/2006/relationships/hyperlink" Target="https://www.gutenberg.org/files/45304/45304-h/45304-h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ku.edu/~jan.garrett/lipsius1.htm" TargetMode="External"/><Relationship Id="rId14" Type="http://schemas.openxmlformats.org/officeDocument/2006/relationships/hyperlink" Target="https://la.wikisource.org/wiki/Epistulae_morales_ad_Lucilium/Liber_VIII" TargetMode="External"/><Relationship Id="rId22" Type="http://schemas.openxmlformats.org/officeDocument/2006/relationships/hyperlink" Target="https://en.wikisource.org/wiki/Blaise_Pascal/Conversation_on_Epictetus_and_Montaig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McDonough</dc:creator>
  <cp:keywords/>
  <dc:description/>
  <cp:lastModifiedBy>McDonough, Jeffrey K.</cp:lastModifiedBy>
  <cp:revision>16</cp:revision>
  <dcterms:created xsi:type="dcterms:W3CDTF">2021-03-19T09:20:00Z</dcterms:created>
  <dcterms:modified xsi:type="dcterms:W3CDTF">2022-01-08T20:25:00Z</dcterms:modified>
</cp:coreProperties>
</file>